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17000" w14:textId="09901FD3" w:rsidR="00534FAF" w:rsidRPr="00DC5D9C" w:rsidRDefault="00534FAF" w:rsidP="00534FAF">
      <w:pPr>
        <w:tabs>
          <w:tab w:val="center" w:pos="4536"/>
          <w:tab w:val="right" w:pos="8280"/>
          <w:tab w:val="right" w:pos="9781"/>
        </w:tabs>
        <w:snapToGrid w:val="0"/>
        <w:spacing w:after="0"/>
        <w:ind w:right="-58"/>
        <w:rPr>
          <w:rFonts w:ascii="Arial" w:hAnsi="Arial" w:cs="Arial"/>
          <w:b/>
          <w:bCs/>
          <w:sz w:val="24"/>
          <w:szCs w:val="24"/>
          <w:lang w:val="en-US"/>
        </w:rPr>
      </w:pPr>
      <w:r w:rsidRPr="00DC5D9C">
        <w:rPr>
          <w:rFonts w:ascii="Arial" w:eastAsia="Batang" w:hAnsi="Arial" w:cs="Arial"/>
          <w:b/>
          <w:bCs/>
          <w:sz w:val="24"/>
          <w:szCs w:val="24"/>
          <w:lang w:val="en-US"/>
        </w:rPr>
        <w:t>3GPP TSG RAN WG1 89</w:t>
      </w:r>
      <w:r w:rsidRPr="00DC5D9C">
        <w:rPr>
          <w:rFonts w:ascii="Arial" w:eastAsia="Batang" w:hAnsi="Arial" w:cs="Arial"/>
          <w:b/>
          <w:bCs/>
          <w:sz w:val="24"/>
          <w:szCs w:val="24"/>
          <w:lang w:val="en-US"/>
        </w:rPr>
        <w:tab/>
      </w:r>
      <w:r w:rsidRPr="00DC5D9C">
        <w:rPr>
          <w:rFonts w:ascii="Arial" w:hAnsi="Arial" w:cs="Arial"/>
          <w:b/>
          <w:bCs/>
          <w:sz w:val="24"/>
          <w:szCs w:val="24"/>
          <w:lang w:val="en-US"/>
        </w:rPr>
        <w:tab/>
      </w:r>
      <w:r w:rsidRPr="00DC5D9C">
        <w:rPr>
          <w:rFonts w:ascii="Arial" w:hAnsi="Arial" w:cs="Arial"/>
          <w:b/>
          <w:bCs/>
          <w:sz w:val="24"/>
          <w:szCs w:val="24"/>
          <w:lang w:val="en-US"/>
        </w:rPr>
        <w:tab/>
        <w:t>R1-170</w:t>
      </w:r>
      <w:r w:rsidR="006F20D3">
        <w:rPr>
          <w:rFonts w:ascii="Arial" w:hAnsi="Arial" w:cs="Arial"/>
          <w:b/>
          <w:bCs/>
          <w:sz w:val="24"/>
          <w:szCs w:val="24"/>
          <w:lang w:val="en-US"/>
        </w:rPr>
        <w:t>7945</w:t>
      </w:r>
    </w:p>
    <w:p w14:paraId="78527FA5" w14:textId="77777777" w:rsidR="00534FAF" w:rsidRPr="00DC5D9C" w:rsidRDefault="00534FAF" w:rsidP="00534FAF">
      <w:pPr>
        <w:pStyle w:val="CRCoverPage"/>
        <w:snapToGrid w:val="0"/>
        <w:spacing w:after="0"/>
        <w:outlineLvl w:val="0"/>
        <w:rPr>
          <w:b/>
          <w:noProof/>
          <w:sz w:val="16"/>
          <w:szCs w:val="24"/>
          <w:lang w:val="en-US"/>
        </w:rPr>
      </w:pPr>
      <w:r w:rsidRPr="00DC5D9C">
        <w:rPr>
          <w:rFonts w:eastAsia="MS Mincho" w:cs="Arial"/>
          <w:b/>
          <w:bCs/>
          <w:sz w:val="24"/>
          <w:lang w:val="en-US" w:eastAsia="ja-JP"/>
        </w:rPr>
        <w:t>Hangzhou</w:t>
      </w:r>
      <w:r w:rsidRPr="00DC5D9C">
        <w:rPr>
          <w:rFonts w:cs="Arial"/>
          <w:b/>
          <w:bCs/>
          <w:sz w:val="24"/>
          <w:lang w:val="en-US"/>
        </w:rPr>
        <w:t>, China, 15</w:t>
      </w:r>
      <w:r w:rsidRPr="00DC5D9C">
        <w:rPr>
          <w:rFonts w:cs="Arial"/>
          <w:b/>
          <w:bCs/>
          <w:sz w:val="24"/>
          <w:vertAlign w:val="superscript"/>
          <w:lang w:val="en-US"/>
        </w:rPr>
        <w:t>th</w:t>
      </w:r>
      <w:r w:rsidRPr="00DC5D9C">
        <w:rPr>
          <w:rFonts w:cs="Arial"/>
          <w:b/>
          <w:bCs/>
          <w:sz w:val="24"/>
          <w:lang w:val="en-US"/>
        </w:rPr>
        <w:t xml:space="preserve"> - </w:t>
      </w:r>
      <w:r w:rsidRPr="00DC5D9C">
        <w:rPr>
          <w:rFonts w:eastAsia="MS Mincho" w:cs="Arial"/>
          <w:b/>
          <w:bCs/>
          <w:sz w:val="24"/>
          <w:lang w:val="en-US" w:eastAsia="ja-JP"/>
        </w:rPr>
        <w:t>19</w:t>
      </w:r>
      <w:r w:rsidRPr="00DC5D9C">
        <w:rPr>
          <w:rFonts w:cs="Arial"/>
          <w:b/>
          <w:bCs/>
          <w:sz w:val="24"/>
          <w:vertAlign w:val="superscript"/>
          <w:lang w:val="en-US"/>
        </w:rPr>
        <w:t>th</w:t>
      </w:r>
      <w:r w:rsidRPr="00DC5D9C">
        <w:rPr>
          <w:rFonts w:cs="Arial"/>
          <w:b/>
          <w:bCs/>
          <w:sz w:val="24"/>
          <w:lang w:val="en-US"/>
        </w:rPr>
        <w:t xml:space="preserve"> May 201</w:t>
      </w:r>
      <w:r w:rsidRPr="00DC5D9C">
        <w:rPr>
          <w:rFonts w:eastAsia="MS Mincho" w:cs="Arial"/>
          <w:b/>
          <w:bCs/>
          <w:sz w:val="24"/>
          <w:lang w:val="en-US" w:eastAsia="ja-JP"/>
        </w:rPr>
        <w:t>7</w:t>
      </w:r>
    </w:p>
    <w:p w14:paraId="6A562210" w14:textId="77777777" w:rsidR="00FF6C41" w:rsidRPr="00DC5D9C" w:rsidRDefault="00FF6C41" w:rsidP="00254D6D">
      <w:pPr>
        <w:tabs>
          <w:tab w:val="left" w:pos="1985"/>
        </w:tabs>
        <w:ind w:left="2040" w:hangingChars="850" w:hanging="2040"/>
        <w:rPr>
          <w:rFonts w:ascii="Arial" w:hAnsi="Arial"/>
          <w:b/>
          <w:sz w:val="24"/>
          <w:lang w:val="en-US"/>
        </w:rPr>
      </w:pPr>
    </w:p>
    <w:p w14:paraId="35436E35" w14:textId="219C683B" w:rsidR="00254D6D" w:rsidRPr="00DC5D9C" w:rsidRDefault="00254D6D"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Agenda item:</w:t>
      </w:r>
      <w:r w:rsidRPr="00DC5D9C">
        <w:rPr>
          <w:rFonts w:ascii="Arial" w:hAnsi="Arial"/>
          <w:sz w:val="24"/>
          <w:lang w:val="en-US"/>
        </w:rPr>
        <w:tab/>
      </w:r>
      <w:bookmarkStart w:id="0" w:name="Source"/>
      <w:bookmarkEnd w:id="0"/>
      <w:r w:rsidR="009463F9" w:rsidRPr="00DC5D9C">
        <w:rPr>
          <w:rFonts w:ascii="Arial" w:hAnsi="Arial"/>
          <w:sz w:val="24"/>
          <w:lang w:val="en-US" w:eastAsia="ko-KR"/>
        </w:rPr>
        <w:t>7</w:t>
      </w:r>
      <w:r w:rsidRPr="00DC5D9C">
        <w:rPr>
          <w:rFonts w:ascii="Arial" w:hAnsi="Arial"/>
          <w:sz w:val="24"/>
          <w:lang w:val="en-US" w:eastAsia="ko-KR"/>
        </w:rPr>
        <w:t>.1.</w:t>
      </w:r>
      <w:r w:rsidR="00450479" w:rsidRPr="00DC5D9C">
        <w:rPr>
          <w:rFonts w:ascii="Arial" w:hAnsi="Arial"/>
          <w:sz w:val="24"/>
          <w:lang w:val="en-US" w:eastAsia="ko-KR"/>
        </w:rPr>
        <w:t>2</w:t>
      </w:r>
      <w:r w:rsidR="0078580C" w:rsidRPr="00DC5D9C">
        <w:rPr>
          <w:rFonts w:ascii="Arial" w:hAnsi="Arial"/>
          <w:sz w:val="24"/>
          <w:lang w:val="en-US" w:eastAsia="ko-KR"/>
        </w:rPr>
        <w:t>.1</w:t>
      </w:r>
      <w:r w:rsidR="009C663C" w:rsidRPr="00DC5D9C">
        <w:rPr>
          <w:rFonts w:ascii="Arial" w:hAnsi="Arial"/>
          <w:sz w:val="24"/>
          <w:lang w:val="en-US" w:eastAsia="ko-KR"/>
        </w:rPr>
        <w:t>.4</w:t>
      </w:r>
    </w:p>
    <w:p w14:paraId="0F7CB7CF" w14:textId="76E7BEC4" w:rsidR="0072162A" w:rsidRPr="00DC5D9C" w:rsidRDefault="0072162A"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Source: </w:t>
      </w:r>
      <w:r w:rsidRPr="00DC5D9C">
        <w:rPr>
          <w:rFonts w:ascii="Arial" w:hAnsi="Arial"/>
          <w:b/>
          <w:sz w:val="24"/>
          <w:lang w:val="en-US"/>
        </w:rPr>
        <w:tab/>
      </w:r>
      <w:r w:rsidRPr="00DC5D9C">
        <w:rPr>
          <w:rFonts w:ascii="Arial" w:hAnsi="Arial"/>
          <w:sz w:val="24"/>
          <w:lang w:val="en-US"/>
        </w:rPr>
        <w:t>Samsung</w:t>
      </w:r>
    </w:p>
    <w:p w14:paraId="3EA43C11" w14:textId="6456CBB1" w:rsidR="0072162A" w:rsidRPr="00DC5D9C" w:rsidRDefault="0072162A" w:rsidP="00CC7C8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Title: </w:t>
      </w:r>
      <w:r w:rsidRPr="00DC5D9C">
        <w:rPr>
          <w:rFonts w:ascii="Arial" w:hAnsi="Arial"/>
          <w:b/>
          <w:sz w:val="24"/>
          <w:lang w:val="en-US"/>
        </w:rPr>
        <w:tab/>
      </w:r>
      <w:r w:rsidR="00845EF0" w:rsidRPr="00DC5D9C">
        <w:rPr>
          <w:rFonts w:ascii="Arial" w:hAnsi="Arial"/>
          <w:sz w:val="24"/>
          <w:lang w:val="en-US"/>
        </w:rPr>
        <w:t>Discussion on Non-Codebook-Based UL Transmission</w:t>
      </w:r>
    </w:p>
    <w:p w14:paraId="3DA13709" w14:textId="77777777" w:rsidR="0072162A" w:rsidRPr="00DC5D9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DC5D9C">
        <w:rPr>
          <w:rFonts w:ascii="Arial" w:hAnsi="Arial"/>
          <w:b/>
          <w:sz w:val="24"/>
          <w:lang w:val="en-US"/>
        </w:rPr>
        <w:t>Document for:</w:t>
      </w:r>
      <w:r w:rsidRPr="00DC5D9C">
        <w:rPr>
          <w:rFonts w:ascii="Arial" w:hAnsi="Arial"/>
          <w:sz w:val="24"/>
          <w:lang w:val="en-US"/>
        </w:rPr>
        <w:tab/>
      </w:r>
      <w:bookmarkStart w:id="1" w:name="DocumentFor"/>
      <w:bookmarkEnd w:id="1"/>
      <w:r w:rsidRPr="00DC5D9C">
        <w:rPr>
          <w:rFonts w:ascii="Arial" w:hAnsi="Arial"/>
          <w:sz w:val="24"/>
          <w:lang w:val="en-US"/>
        </w:rPr>
        <w:t>Discussion</w:t>
      </w:r>
      <w:r w:rsidR="00424A72" w:rsidRPr="00DC5D9C">
        <w:rPr>
          <w:rFonts w:ascii="Arial" w:hAnsi="Arial"/>
          <w:sz w:val="24"/>
          <w:lang w:val="en-US" w:eastAsia="ko-KR"/>
        </w:rPr>
        <w:t xml:space="preserve"> and </w:t>
      </w:r>
      <w:r w:rsidR="00361538" w:rsidRPr="00DC5D9C">
        <w:rPr>
          <w:rFonts w:ascii="Arial" w:hAnsi="Arial"/>
          <w:sz w:val="24"/>
          <w:lang w:val="en-US" w:eastAsia="ko-KR"/>
        </w:rPr>
        <w:t>D</w:t>
      </w:r>
      <w:r w:rsidR="00424A72" w:rsidRPr="00DC5D9C">
        <w:rPr>
          <w:rFonts w:ascii="Arial" w:hAnsi="Arial"/>
          <w:sz w:val="24"/>
          <w:lang w:val="en-US" w:eastAsia="ko-KR"/>
        </w:rPr>
        <w:t>ecision</w:t>
      </w:r>
    </w:p>
    <w:p w14:paraId="6CC92C75" w14:textId="77777777" w:rsidR="0072162A" w:rsidRPr="00DC5D9C" w:rsidRDefault="0072162A" w:rsidP="002958FD">
      <w:pPr>
        <w:pStyle w:val="Heading1"/>
        <w:rPr>
          <w:sz w:val="28"/>
          <w:lang w:val="en-US"/>
        </w:rPr>
      </w:pPr>
      <w:r w:rsidRPr="00DC5D9C">
        <w:rPr>
          <w:sz w:val="28"/>
          <w:lang w:val="en-US"/>
        </w:rPr>
        <w:t>Introduction</w:t>
      </w:r>
    </w:p>
    <w:p w14:paraId="1440C5AC" w14:textId="594DD695" w:rsidR="005D6078" w:rsidRPr="00DC5D9C" w:rsidRDefault="008E644F" w:rsidP="005D6078">
      <w:pPr>
        <w:pStyle w:val="maintext"/>
        <w:ind w:firstLine="400"/>
        <w:rPr>
          <w:lang w:val="en-US"/>
        </w:rPr>
      </w:pPr>
      <w:r w:rsidRPr="00DC5D9C">
        <w:rPr>
          <w:lang w:val="en-US"/>
        </w:rPr>
        <w:t>In RAN1</w:t>
      </w:r>
      <w:r w:rsidR="00256F9D" w:rsidRPr="00DC5D9C">
        <w:rPr>
          <w:lang w:val="en-US"/>
        </w:rPr>
        <w:t xml:space="preserve"> NR-AH</w:t>
      </w:r>
      <w:r w:rsidR="005D6078" w:rsidRPr="00DC5D9C">
        <w:rPr>
          <w:lang w:val="en-US"/>
        </w:rPr>
        <w:t>,</w:t>
      </w:r>
      <w:r w:rsidR="009A0EF1" w:rsidRPr="00DC5D9C">
        <w:rPr>
          <w:lang w:val="en-US"/>
        </w:rPr>
        <w:t xml:space="preserve"> RAN1#88 and 88bis,</w:t>
      </w:r>
      <w:r w:rsidR="005D6078" w:rsidRPr="00DC5D9C">
        <w:rPr>
          <w:lang w:val="en-US"/>
        </w:rPr>
        <w:t xml:space="preserve"> the following agreement on UL MIMO was made</w:t>
      </w:r>
      <w:r w:rsidR="004F0BA7" w:rsidRPr="00DC5D9C">
        <w:rPr>
          <w:lang w:val="en-US"/>
        </w:rPr>
        <w:t xml:space="preserve"> </w:t>
      </w:r>
      <w:r w:rsidR="004F0BA7" w:rsidRPr="00DC5D9C">
        <w:rPr>
          <w:lang w:val="en-US"/>
        </w:rPr>
        <w:fldChar w:fldCharType="begin"/>
      </w:r>
      <w:r w:rsidR="004F0BA7" w:rsidRPr="00DC5D9C">
        <w:rPr>
          <w:lang w:val="en-US"/>
        </w:rPr>
        <w:instrText xml:space="preserve"> REF _Ref458614461 \r \h </w:instrText>
      </w:r>
      <w:r w:rsidR="004F0BA7" w:rsidRPr="00DC5D9C">
        <w:rPr>
          <w:lang w:val="en-US"/>
        </w:rPr>
      </w:r>
      <w:r w:rsidR="004F0BA7" w:rsidRPr="00DC5D9C">
        <w:rPr>
          <w:lang w:val="en-US"/>
        </w:rPr>
        <w:fldChar w:fldCharType="separate"/>
      </w:r>
      <w:r w:rsidR="00B730C4">
        <w:rPr>
          <w:lang w:val="en-US"/>
        </w:rPr>
        <w:t>[1]</w:t>
      </w:r>
      <w:r w:rsidR="004F0BA7" w:rsidRPr="00DC5D9C">
        <w:rPr>
          <w:lang w:val="en-US"/>
        </w:rPr>
        <w:fldChar w:fldCharType="end"/>
      </w:r>
      <w:r w:rsidR="000B1248" w:rsidRPr="00DC5D9C">
        <w:rPr>
          <w:lang w:val="en-US"/>
        </w:rPr>
        <w:fldChar w:fldCharType="begin"/>
      </w:r>
      <w:r w:rsidR="000B1248" w:rsidRPr="00DC5D9C">
        <w:rPr>
          <w:lang w:val="en-US"/>
        </w:rPr>
        <w:instrText xml:space="preserve"> REF _Ref481021438 \r \h </w:instrText>
      </w:r>
      <w:r w:rsidR="000B1248" w:rsidRPr="00DC5D9C">
        <w:rPr>
          <w:lang w:val="en-US"/>
        </w:rPr>
      </w:r>
      <w:r w:rsidR="000B1248" w:rsidRPr="00DC5D9C">
        <w:rPr>
          <w:lang w:val="en-US"/>
        </w:rPr>
        <w:fldChar w:fldCharType="separate"/>
      </w:r>
      <w:r w:rsidR="00B730C4">
        <w:rPr>
          <w:lang w:val="en-US"/>
        </w:rPr>
        <w:t>[2]</w:t>
      </w:r>
      <w:r w:rsidR="000B1248" w:rsidRPr="00DC5D9C">
        <w:rPr>
          <w:lang w:val="en-US"/>
        </w:rPr>
        <w:fldChar w:fldCharType="end"/>
      </w:r>
      <w:r w:rsidR="000B1248" w:rsidRPr="00DC5D9C">
        <w:rPr>
          <w:lang w:val="en-US"/>
        </w:rPr>
        <w:fldChar w:fldCharType="begin"/>
      </w:r>
      <w:r w:rsidR="000B1248" w:rsidRPr="00DC5D9C">
        <w:rPr>
          <w:lang w:val="en-US"/>
        </w:rPr>
        <w:instrText xml:space="preserve"> REF _Ref481021440 \r \h </w:instrText>
      </w:r>
      <w:r w:rsidR="000B1248" w:rsidRPr="00DC5D9C">
        <w:rPr>
          <w:lang w:val="en-US"/>
        </w:rPr>
      </w:r>
      <w:r w:rsidR="000B1248" w:rsidRPr="00DC5D9C">
        <w:rPr>
          <w:lang w:val="en-US"/>
        </w:rPr>
        <w:fldChar w:fldCharType="separate"/>
      </w:r>
      <w:r w:rsidR="00B730C4">
        <w:rPr>
          <w:lang w:val="en-US"/>
        </w:rPr>
        <w:t>[3]</w:t>
      </w:r>
      <w:r w:rsidR="000B1248" w:rsidRPr="00DC5D9C">
        <w:rPr>
          <w:lang w:val="en-US"/>
        </w:rPr>
        <w:fldChar w:fldCharType="end"/>
      </w:r>
      <w:r w:rsidR="005D6078" w:rsidRPr="00DC5D9C">
        <w:rPr>
          <w:lang w:val="en-US"/>
        </w:rPr>
        <w:t>:</w:t>
      </w:r>
    </w:p>
    <w:tbl>
      <w:tblPr>
        <w:tblStyle w:val="TableGrid"/>
        <w:tblW w:w="0" w:type="auto"/>
        <w:tblLook w:val="04A0" w:firstRow="1" w:lastRow="0" w:firstColumn="1" w:lastColumn="0" w:noHBand="0" w:noVBand="1"/>
      </w:tblPr>
      <w:tblGrid>
        <w:gridCol w:w="9855"/>
      </w:tblGrid>
      <w:tr w:rsidR="0048629D" w:rsidRPr="00DC5D9C" w14:paraId="46B52B6A" w14:textId="77777777" w:rsidTr="00B914DE">
        <w:tc>
          <w:tcPr>
            <w:tcW w:w="9855" w:type="dxa"/>
          </w:tcPr>
          <w:p w14:paraId="381451C0" w14:textId="77777777" w:rsidR="008E644F" w:rsidRPr="00DC5D9C" w:rsidRDefault="008E644F" w:rsidP="008E644F">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55452476" w14:textId="77777777" w:rsidR="00C21E60" w:rsidRPr="00DC5D9C" w:rsidRDefault="00C21E60" w:rsidP="00A240B3">
            <w:pPr>
              <w:numPr>
                <w:ilvl w:val="0"/>
                <w:numId w:val="28"/>
              </w:numPr>
              <w:spacing w:after="0"/>
              <w:rPr>
                <w:rFonts w:eastAsia="MS Mincho"/>
                <w:lang w:val="en-US"/>
              </w:rPr>
            </w:pPr>
            <w:r w:rsidRPr="00DC5D9C">
              <w:rPr>
                <w:rFonts w:eastAsia="MS Mincho"/>
                <w:lang w:val="en-US"/>
              </w:rPr>
              <w:t>Support at least the following UL transmission schemes for data in NR</w:t>
            </w:r>
          </w:p>
          <w:p w14:paraId="5894AF36" w14:textId="77777777" w:rsidR="00C21E60" w:rsidRPr="00DC5D9C" w:rsidRDefault="00C21E60" w:rsidP="00A240B3">
            <w:pPr>
              <w:numPr>
                <w:ilvl w:val="1"/>
                <w:numId w:val="28"/>
              </w:numPr>
              <w:spacing w:after="0"/>
              <w:rPr>
                <w:rFonts w:eastAsia="MS Mincho"/>
                <w:highlight w:val="yellow"/>
                <w:lang w:val="en-US"/>
              </w:rPr>
            </w:pPr>
            <w:r w:rsidRPr="00DC5D9C">
              <w:rPr>
                <w:rFonts w:eastAsia="MS Mincho"/>
                <w:highlight w:val="yellow"/>
                <w:lang w:val="en-US"/>
              </w:rPr>
              <w:t>Scheme A: Codebook based UL transmission</w:t>
            </w:r>
          </w:p>
          <w:p w14:paraId="2FAF755B" w14:textId="4CBA4C57" w:rsidR="00C21E60" w:rsidRPr="00DC5D9C" w:rsidRDefault="000B1248" w:rsidP="00A240B3">
            <w:pPr>
              <w:numPr>
                <w:ilvl w:val="2"/>
                <w:numId w:val="28"/>
              </w:numPr>
              <w:spacing w:after="0"/>
              <w:rPr>
                <w:rFonts w:eastAsia="MS Mincho"/>
                <w:lang w:val="en-US"/>
              </w:rPr>
            </w:pPr>
            <w:r w:rsidRPr="00DC5D9C">
              <w:rPr>
                <w:rFonts w:eastAsia="MS Mincho"/>
                <w:lang w:val="en-US"/>
              </w:rPr>
              <w:t>...</w:t>
            </w:r>
          </w:p>
          <w:p w14:paraId="7935E9E3" w14:textId="77777777" w:rsidR="00C21E60" w:rsidRPr="00DC5D9C" w:rsidRDefault="00C21E60" w:rsidP="00A240B3">
            <w:pPr>
              <w:numPr>
                <w:ilvl w:val="1"/>
                <w:numId w:val="28"/>
              </w:numPr>
              <w:spacing w:after="0"/>
              <w:rPr>
                <w:rFonts w:eastAsia="MS Mincho"/>
                <w:highlight w:val="yellow"/>
                <w:lang w:val="en-US"/>
              </w:rPr>
            </w:pPr>
            <w:r w:rsidRPr="00DC5D9C">
              <w:rPr>
                <w:rFonts w:eastAsia="MS Mincho"/>
                <w:highlight w:val="yellow"/>
                <w:lang w:val="en-US"/>
              </w:rPr>
              <w:t>Scheme B: Non-codebook based UL transmission</w:t>
            </w:r>
          </w:p>
          <w:p w14:paraId="245AB4C2" w14:textId="77777777" w:rsidR="00C21E60" w:rsidRPr="00DC5D9C" w:rsidRDefault="00C21E60" w:rsidP="00A240B3">
            <w:pPr>
              <w:numPr>
                <w:ilvl w:val="2"/>
                <w:numId w:val="28"/>
              </w:numPr>
              <w:spacing w:after="0"/>
              <w:rPr>
                <w:rFonts w:eastAsia="MS Mincho"/>
                <w:highlight w:val="yellow"/>
                <w:lang w:val="en-US"/>
              </w:rPr>
            </w:pPr>
            <w:r w:rsidRPr="00DC5D9C">
              <w:rPr>
                <w:rFonts w:eastAsia="MS Mincho"/>
                <w:highlight w:val="yellow"/>
                <w:lang w:val="en-US"/>
              </w:rPr>
              <w:t>Support frequency selective precoding for CP-OFDM when the number of transmission port is greater than Y (FFS: Value of Y).</w:t>
            </w:r>
          </w:p>
          <w:p w14:paraId="46D543BA" w14:textId="77777777" w:rsidR="00C21E60" w:rsidRPr="00DC5D9C" w:rsidRDefault="00C21E60" w:rsidP="00A240B3">
            <w:pPr>
              <w:numPr>
                <w:ilvl w:val="2"/>
                <w:numId w:val="28"/>
              </w:numPr>
              <w:spacing w:after="0"/>
              <w:rPr>
                <w:rFonts w:eastAsia="MS Mincho"/>
                <w:highlight w:val="yellow"/>
                <w:lang w:val="en-US"/>
              </w:rPr>
            </w:pPr>
            <w:r w:rsidRPr="00DC5D9C">
              <w:rPr>
                <w:rFonts w:eastAsia="MS Mincho"/>
                <w:highlight w:val="yellow"/>
                <w:lang w:val="en-US"/>
              </w:rPr>
              <w:t>Support the indication of DL measurement RS for UE to calculate candidate precoder</w:t>
            </w:r>
          </w:p>
          <w:p w14:paraId="7E941AD2" w14:textId="77777777" w:rsidR="00C21E60" w:rsidRPr="00DC5D9C" w:rsidRDefault="00C21E60" w:rsidP="00A240B3">
            <w:pPr>
              <w:numPr>
                <w:ilvl w:val="2"/>
                <w:numId w:val="28"/>
              </w:numPr>
              <w:spacing w:after="0"/>
              <w:rPr>
                <w:rFonts w:eastAsia="MS Mincho"/>
                <w:highlight w:val="yellow"/>
                <w:lang w:val="en-US"/>
              </w:rPr>
            </w:pPr>
            <w:r w:rsidRPr="00DC5D9C">
              <w:rPr>
                <w:rFonts w:eastAsia="MS Mincho"/>
                <w:highlight w:val="yellow"/>
                <w:lang w:val="en-US"/>
              </w:rPr>
              <w:t>Study the mechanisms for UL precoder determination, e.g. precoded SRS based, non-precoded SRS based, hybrid precoded and non-precoded SRS based</w:t>
            </w:r>
          </w:p>
          <w:p w14:paraId="12D5EBD8" w14:textId="77777777" w:rsidR="00C21E60" w:rsidRPr="00DC5D9C" w:rsidRDefault="00C21E60" w:rsidP="00A240B3">
            <w:pPr>
              <w:numPr>
                <w:ilvl w:val="1"/>
                <w:numId w:val="28"/>
              </w:numPr>
              <w:spacing w:after="0"/>
              <w:rPr>
                <w:rFonts w:eastAsia="MS Mincho"/>
                <w:lang w:val="en-US"/>
              </w:rPr>
            </w:pPr>
            <w:r w:rsidRPr="00DC5D9C">
              <w:rPr>
                <w:rFonts w:eastAsia="MS Mincho"/>
                <w:lang w:val="en-US"/>
              </w:rPr>
              <w:t>Diversity-based transmission schemes</w:t>
            </w:r>
          </w:p>
          <w:p w14:paraId="33C57332" w14:textId="77777777" w:rsidR="00C21E60" w:rsidRPr="00DC5D9C" w:rsidRDefault="00C21E60" w:rsidP="00A240B3">
            <w:pPr>
              <w:numPr>
                <w:ilvl w:val="2"/>
                <w:numId w:val="28"/>
              </w:numPr>
              <w:spacing w:after="0"/>
              <w:rPr>
                <w:rFonts w:eastAsia="MS Mincho"/>
                <w:lang w:val="en-US"/>
              </w:rPr>
            </w:pPr>
            <w:r w:rsidRPr="00DC5D9C">
              <w:rPr>
                <w:rFonts w:eastAsia="MS Mincho"/>
                <w:lang w:val="en-US"/>
              </w:rPr>
              <w:t>FFS: Whether the scheme has specification impact or not</w:t>
            </w:r>
          </w:p>
          <w:p w14:paraId="38E101B5" w14:textId="77777777" w:rsidR="00C21E60" w:rsidRPr="00DC5D9C" w:rsidRDefault="00C21E60" w:rsidP="00A240B3">
            <w:pPr>
              <w:numPr>
                <w:ilvl w:val="1"/>
                <w:numId w:val="28"/>
              </w:numPr>
              <w:spacing w:after="0"/>
              <w:rPr>
                <w:rFonts w:eastAsia="MS Mincho"/>
                <w:highlight w:val="yellow"/>
                <w:lang w:val="en-US"/>
              </w:rPr>
            </w:pPr>
            <w:r w:rsidRPr="00DC5D9C">
              <w:rPr>
                <w:rFonts w:eastAsia="MS Mincho"/>
                <w:highlight w:val="yellow"/>
                <w:lang w:val="en-US"/>
              </w:rPr>
              <w:t>FFS: Merging of the schemes</w:t>
            </w:r>
          </w:p>
          <w:p w14:paraId="2B0B4D9A" w14:textId="77777777" w:rsidR="00C21E60" w:rsidRPr="00DC5D9C" w:rsidRDefault="00C21E60" w:rsidP="00A240B3">
            <w:pPr>
              <w:numPr>
                <w:ilvl w:val="0"/>
                <w:numId w:val="28"/>
              </w:numPr>
              <w:spacing w:after="0"/>
              <w:rPr>
                <w:rFonts w:eastAsia="MS Mincho"/>
                <w:highlight w:val="yellow"/>
                <w:lang w:val="en-US"/>
              </w:rPr>
            </w:pPr>
            <w:r w:rsidRPr="00DC5D9C">
              <w:rPr>
                <w:rFonts w:eastAsia="MS Mincho"/>
                <w:highlight w:val="yellow"/>
                <w:lang w:val="en-US"/>
              </w:rPr>
              <w:t>Support rank determination by gNB</w:t>
            </w:r>
          </w:p>
          <w:p w14:paraId="5B9721D7" w14:textId="77777777" w:rsidR="0048629D" w:rsidRPr="00DC5D9C" w:rsidRDefault="003329E5" w:rsidP="00A240B3">
            <w:pPr>
              <w:numPr>
                <w:ilvl w:val="0"/>
                <w:numId w:val="28"/>
              </w:numPr>
              <w:spacing w:after="0"/>
              <w:rPr>
                <w:rFonts w:eastAsia="MS Mincho"/>
                <w:lang w:val="en-US"/>
              </w:rPr>
            </w:pPr>
            <w:r w:rsidRPr="00DC5D9C">
              <w:rPr>
                <w:rFonts w:eastAsia="MS Mincho"/>
                <w:lang w:val="en-US"/>
              </w:rPr>
              <w:t>…</w:t>
            </w:r>
          </w:p>
          <w:p w14:paraId="22614D7D" w14:textId="77777777" w:rsidR="00A240B3" w:rsidRPr="00DC5D9C" w:rsidRDefault="00A240B3" w:rsidP="00A240B3">
            <w:pPr>
              <w:numPr>
                <w:ilvl w:val="0"/>
                <w:numId w:val="28"/>
              </w:numPr>
              <w:spacing w:after="0"/>
              <w:rPr>
                <w:rFonts w:eastAsia="MS Mincho"/>
                <w:iCs/>
                <w:lang w:val="en-US" w:eastAsia="ja-JP"/>
              </w:rPr>
            </w:pPr>
            <w:r w:rsidRPr="00DC5D9C">
              <w:rPr>
                <w:rFonts w:eastAsia="MS Mincho"/>
                <w:iCs/>
                <w:lang w:val="en-US" w:eastAsia="ja-JP"/>
              </w:rPr>
              <w:t>Codebook based transmission for UL is supported at least by following signaling in UL grant:</w:t>
            </w:r>
          </w:p>
          <w:p w14:paraId="09E666D7" w14:textId="77777777" w:rsidR="00A240B3" w:rsidRPr="00DC5D9C" w:rsidRDefault="00A240B3" w:rsidP="00A240B3">
            <w:pPr>
              <w:numPr>
                <w:ilvl w:val="1"/>
                <w:numId w:val="28"/>
              </w:numPr>
              <w:spacing w:after="0"/>
              <w:rPr>
                <w:rFonts w:eastAsia="MS Mincho"/>
                <w:iCs/>
                <w:lang w:val="en-US" w:eastAsia="ja-JP"/>
              </w:rPr>
            </w:pPr>
            <w:r w:rsidRPr="00DC5D9C">
              <w:rPr>
                <w:rFonts w:eastAsia="MS Mincho"/>
                <w:iCs/>
                <w:lang w:val="en-US" w:eastAsia="ja-JP"/>
              </w:rPr>
              <w:t xml:space="preserve">SRI+TPMI+TRI, where </w:t>
            </w:r>
          </w:p>
          <w:p w14:paraId="670402F2" w14:textId="77777777" w:rsidR="00A240B3" w:rsidRPr="00DC5D9C" w:rsidRDefault="00A240B3" w:rsidP="00A240B3">
            <w:pPr>
              <w:numPr>
                <w:ilvl w:val="2"/>
                <w:numId w:val="28"/>
              </w:numPr>
              <w:spacing w:after="0"/>
              <w:rPr>
                <w:rFonts w:eastAsia="MS Mincho"/>
                <w:iCs/>
                <w:highlight w:val="yellow"/>
                <w:lang w:val="en-US" w:eastAsia="ja-JP"/>
              </w:rPr>
            </w:pPr>
            <w:r w:rsidRPr="00DC5D9C">
              <w:rPr>
                <w:rFonts w:eastAsia="MS Mincho"/>
                <w:iCs/>
                <w:highlight w:val="yellow"/>
                <w:lang w:val="en-US" w:eastAsia="ja-JP"/>
              </w:rPr>
              <w:t>The TPMI is used to indicate preferred precoder over the SRS ports in the selected SRS resource by the SRI.</w:t>
            </w:r>
          </w:p>
          <w:p w14:paraId="1FF1EAA3" w14:textId="77777777" w:rsidR="00A240B3" w:rsidRPr="00DC5D9C" w:rsidRDefault="00A240B3" w:rsidP="00A240B3">
            <w:pPr>
              <w:numPr>
                <w:ilvl w:val="2"/>
                <w:numId w:val="28"/>
              </w:numPr>
              <w:spacing w:after="0"/>
              <w:rPr>
                <w:rFonts w:eastAsia="MS Mincho"/>
                <w:iCs/>
                <w:lang w:val="en-US" w:eastAsia="ja-JP"/>
              </w:rPr>
            </w:pPr>
            <w:r w:rsidRPr="00DC5D9C">
              <w:rPr>
                <w:rFonts w:eastAsia="MS Mincho"/>
                <w:iCs/>
                <w:lang w:val="en-US" w:eastAsia="ja-JP"/>
              </w:rPr>
              <w:t>No SRI when a single SRS resource is configured</w:t>
            </w:r>
          </w:p>
          <w:p w14:paraId="1EC33833" w14:textId="77777777" w:rsidR="00A240B3" w:rsidRPr="00DC5D9C" w:rsidRDefault="00A240B3" w:rsidP="00A240B3">
            <w:pPr>
              <w:numPr>
                <w:ilvl w:val="3"/>
                <w:numId w:val="28"/>
              </w:numPr>
              <w:spacing w:after="0"/>
              <w:rPr>
                <w:rFonts w:eastAsia="MS Mincho"/>
                <w:iCs/>
                <w:lang w:val="en-US" w:eastAsia="ja-JP"/>
              </w:rPr>
            </w:pPr>
            <w:r w:rsidRPr="00DC5D9C">
              <w:rPr>
                <w:rFonts w:eastAsia="MS Mincho"/>
                <w:iCs/>
                <w:lang w:val="en-US" w:eastAsia="ja-JP"/>
              </w:rPr>
              <w:t>The TPMI is used to indicate preferred precoder over the SRS ports in the configured single SRS resource.</w:t>
            </w:r>
          </w:p>
          <w:p w14:paraId="424FACDB" w14:textId="77777777" w:rsidR="00A240B3" w:rsidRPr="00DC5D9C" w:rsidRDefault="00A240B3" w:rsidP="00A240B3">
            <w:pPr>
              <w:numPr>
                <w:ilvl w:val="1"/>
                <w:numId w:val="28"/>
              </w:numPr>
              <w:spacing w:after="0"/>
              <w:rPr>
                <w:rFonts w:eastAsia="MS Mincho"/>
                <w:iCs/>
                <w:lang w:val="en-US" w:eastAsia="ja-JP"/>
              </w:rPr>
            </w:pPr>
            <w:r w:rsidRPr="00DC5D9C">
              <w:rPr>
                <w:rFonts w:eastAsia="MS Mincho"/>
                <w:iCs/>
                <w:lang w:val="en-US" w:eastAsia="ja-JP"/>
              </w:rPr>
              <w:t xml:space="preserve">Support indication on selection of multiple SRS resources </w:t>
            </w:r>
          </w:p>
          <w:p w14:paraId="62112494" w14:textId="28FDF79C" w:rsidR="003329E5" w:rsidRPr="00DC5D9C" w:rsidRDefault="00A240B3" w:rsidP="00A240B3">
            <w:pPr>
              <w:numPr>
                <w:ilvl w:val="2"/>
                <w:numId w:val="28"/>
              </w:numPr>
              <w:spacing w:after="0"/>
              <w:rPr>
                <w:rFonts w:eastAsia="MS Mincho"/>
                <w:iCs/>
                <w:lang w:val="en-US" w:eastAsia="ja-JP"/>
              </w:rPr>
            </w:pPr>
            <w:r w:rsidRPr="00DC5D9C">
              <w:rPr>
                <w:rFonts w:eastAsia="MS Mincho"/>
                <w:iCs/>
                <w:lang w:val="en-US" w:eastAsia="ja-JP"/>
              </w:rPr>
              <w:t>FFS details</w:t>
            </w:r>
          </w:p>
        </w:tc>
      </w:tr>
    </w:tbl>
    <w:p w14:paraId="60861E2E" w14:textId="77777777" w:rsidR="005D6078" w:rsidRPr="00DC5D9C" w:rsidRDefault="005D6078" w:rsidP="0016262C">
      <w:pPr>
        <w:pStyle w:val="maintext"/>
        <w:ind w:firstLineChars="0" w:firstLine="0"/>
        <w:rPr>
          <w:lang w:val="en-US"/>
        </w:rPr>
      </w:pPr>
    </w:p>
    <w:p w14:paraId="22B5065C" w14:textId="0AF41BEA" w:rsidR="00873D45" w:rsidRPr="00DC5D9C" w:rsidRDefault="00873D45" w:rsidP="00873D45">
      <w:pPr>
        <w:pStyle w:val="maintext"/>
        <w:ind w:firstLine="400"/>
        <w:rPr>
          <w:lang w:val="en-US"/>
        </w:rPr>
      </w:pPr>
      <w:bookmarkStart w:id="2" w:name="_Ref446598547"/>
      <w:r w:rsidRPr="00DC5D9C">
        <w:rPr>
          <w:lang w:val="en-US"/>
        </w:rPr>
        <w:t xml:space="preserve">This contribution addresses </w:t>
      </w:r>
      <w:r w:rsidR="0071517F" w:rsidRPr="00DC5D9C">
        <w:rPr>
          <w:lang w:val="en-US"/>
        </w:rPr>
        <w:t>the following</w:t>
      </w:r>
      <w:r w:rsidRPr="00DC5D9C">
        <w:rPr>
          <w:lang w:val="en-US"/>
        </w:rPr>
        <w:t xml:space="preserve"> issues related to the highlighted part of the agreement: </w:t>
      </w:r>
    </w:p>
    <w:p w14:paraId="15C1CA72" w14:textId="61719B98" w:rsidR="00873D45" w:rsidRPr="00DC5D9C" w:rsidRDefault="002C68C6" w:rsidP="00581E6D">
      <w:pPr>
        <w:pStyle w:val="maintext"/>
        <w:numPr>
          <w:ilvl w:val="0"/>
          <w:numId w:val="29"/>
        </w:numPr>
        <w:ind w:firstLineChars="0"/>
        <w:rPr>
          <w:lang w:val="en-US"/>
        </w:rPr>
      </w:pPr>
      <w:bookmarkStart w:id="3" w:name="_Ref481154632"/>
      <w:r w:rsidRPr="00DC5D9C">
        <w:rPr>
          <w:lang w:val="en-US"/>
        </w:rPr>
        <w:t>The necessity of non-codebook-based UL transmission</w:t>
      </w:r>
      <w:bookmarkEnd w:id="3"/>
    </w:p>
    <w:p w14:paraId="4D76CBB4" w14:textId="2395772E" w:rsidR="002C68C6" w:rsidRPr="00DC5D9C" w:rsidRDefault="002C68C6" w:rsidP="00581E6D">
      <w:pPr>
        <w:pStyle w:val="maintext"/>
        <w:numPr>
          <w:ilvl w:val="0"/>
          <w:numId w:val="29"/>
        </w:numPr>
        <w:ind w:firstLineChars="0"/>
        <w:rPr>
          <w:lang w:val="en-US"/>
        </w:rPr>
      </w:pPr>
      <w:bookmarkStart w:id="4" w:name="_Ref481154038"/>
      <w:r w:rsidRPr="00DC5D9C">
        <w:rPr>
          <w:lang w:val="en-US"/>
        </w:rPr>
        <w:t>TPMI-based UL transmission scheme when DL-UL reciprocity is feasible</w:t>
      </w:r>
      <w:bookmarkEnd w:id="4"/>
    </w:p>
    <w:bookmarkEnd w:id="2"/>
    <w:p w14:paraId="4F1941BE" w14:textId="77777777" w:rsidR="00CF1911" w:rsidRPr="00DC5D9C" w:rsidRDefault="00CF1911" w:rsidP="00D075D0">
      <w:pPr>
        <w:pStyle w:val="maintext"/>
        <w:ind w:firstLineChars="0" w:firstLine="0"/>
        <w:rPr>
          <w:lang w:val="en-US"/>
        </w:rPr>
      </w:pPr>
    </w:p>
    <w:p w14:paraId="7EDE98E1" w14:textId="4C37DD67" w:rsidR="002C68C6" w:rsidRPr="003C3A18" w:rsidRDefault="002C68C6" w:rsidP="003C3A18">
      <w:pPr>
        <w:pStyle w:val="Heading1"/>
        <w:rPr>
          <w:sz w:val="28"/>
          <w:lang w:val="en-US"/>
        </w:rPr>
      </w:pPr>
      <w:r w:rsidRPr="003C3A18">
        <w:rPr>
          <w:sz w:val="28"/>
          <w:lang w:val="en-US"/>
        </w:rPr>
        <w:t>Necessity of non-codebook-based UL transmission scheme</w:t>
      </w:r>
    </w:p>
    <w:p w14:paraId="3C9BFC4E" w14:textId="77777777" w:rsidR="002C68C6" w:rsidRPr="00DC5D9C" w:rsidRDefault="002C68C6" w:rsidP="002C68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1CA5D509" w14:textId="3C9B0C24" w:rsidR="00853772" w:rsidRPr="00DC5D9C" w:rsidRDefault="000B15BF" w:rsidP="000B15BF">
      <w:pPr>
        <w:pStyle w:val="maintext"/>
        <w:ind w:firstLineChars="0" w:firstLine="450"/>
        <w:rPr>
          <w:lang w:val="en-US"/>
        </w:rPr>
      </w:pPr>
      <w:r w:rsidRPr="00DC5D9C">
        <w:rPr>
          <w:lang w:val="en-US"/>
        </w:rPr>
        <w:t xml:space="preserve">Supporting non-codebook-based UL transmission scheme entails an UL-related DCI design without TPMI as TPMI refers to a particular precoder in a codebook. Therefore, the UE is expected to choose the precoders used for UL transmission upon receiving the UL-related DCI. </w:t>
      </w:r>
      <w:r w:rsidR="00853772" w:rsidRPr="00DC5D9C">
        <w:rPr>
          <w:lang w:val="en-US"/>
        </w:rPr>
        <w:t xml:space="preserve">Thus far, the </w:t>
      </w:r>
      <w:r w:rsidR="00774ACC" w:rsidRPr="00DC5D9C">
        <w:rPr>
          <w:lang w:val="en-US"/>
        </w:rPr>
        <w:t xml:space="preserve">following SRI-based scheme </w:t>
      </w:r>
      <w:r w:rsidR="00853772" w:rsidRPr="00DC5D9C">
        <w:rPr>
          <w:lang w:val="en-US"/>
        </w:rPr>
        <w:t xml:space="preserve">(perhaps accompanied </w:t>
      </w:r>
      <w:r w:rsidR="00774ACC" w:rsidRPr="00DC5D9C">
        <w:rPr>
          <w:lang w:val="en-US"/>
        </w:rPr>
        <w:t>by RI) has been proposed:</w:t>
      </w:r>
    </w:p>
    <w:p w14:paraId="1D435EDD" w14:textId="072EB2BF" w:rsidR="00774ACC" w:rsidRPr="00DC5D9C" w:rsidRDefault="00774ACC" w:rsidP="00774ACC">
      <w:pPr>
        <w:pStyle w:val="maintext"/>
        <w:numPr>
          <w:ilvl w:val="0"/>
          <w:numId w:val="41"/>
        </w:numPr>
        <w:ind w:firstLineChars="0"/>
        <w:rPr>
          <w:lang w:val="en-US"/>
        </w:rPr>
      </w:pPr>
      <w:r w:rsidRPr="00DC5D9C">
        <w:rPr>
          <w:lang w:val="en-US"/>
        </w:rPr>
        <w:t>A UE is configured with K&gt;1 SRS resources (each resource having N</w:t>
      </w:r>
      <w:r w:rsidRPr="00DC5D9C">
        <w:rPr>
          <w:rFonts w:cs="Times New Roman"/>
          <w:lang w:val="en-US"/>
        </w:rPr>
        <w:t>≥</w:t>
      </w:r>
      <w:r w:rsidRPr="00DC5D9C">
        <w:rPr>
          <w:lang w:val="en-US"/>
        </w:rPr>
        <w:t xml:space="preserve">1 ports) and transmits these K SRS resources (either periodically or aperiodically). Each of the K </w:t>
      </w:r>
      <w:r w:rsidR="007E36A4" w:rsidRPr="00DC5D9C">
        <w:rPr>
          <w:lang w:val="en-US"/>
        </w:rPr>
        <w:t xml:space="preserve">SRS </w:t>
      </w:r>
      <w:r w:rsidRPr="00DC5D9C">
        <w:rPr>
          <w:lang w:val="en-US"/>
        </w:rPr>
        <w:t xml:space="preserve">resources </w:t>
      </w:r>
      <w:r w:rsidR="007E36A4" w:rsidRPr="00DC5D9C">
        <w:rPr>
          <w:lang w:val="en-US"/>
        </w:rPr>
        <w:t xml:space="preserve">(associated with to “beam”) </w:t>
      </w:r>
      <w:r w:rsidRPr="00DC5D9C">
        <w:rPr>
          <w:lang w:val="en-US"/>
        </w:rPr>
        <w:t xml:space="preserve">is precoded/beamformed (with either digital or analog precoder) </w:t>
      </w:r>
      <w:r w:rsidR="007E36A4" w:rsidRPr="00DC5D9C">
        <w:rPr>
          <w:lang w:val="en-US"/>
        </w:rPr>
        <w:t xml:space="preserve">by the UE without any assistance from the gNB. </w:t>
      </w:r>
      <w:r w:rsidR="00E04C85" w:rsidRPr="00DC5D9C">
        <w:rPr>
          <w:lang w:val="en-US"/>
        </w:rPr>
        <w:t xml:space="preserve">Note that the value of K is in general </w:t>
      </w:r>
      <w:r w:rsidR="00E04C85" w:rsidRPr="00DC5D9C">
        <w:rPr>
          <w:i/>
          <w:lang w:val="en-US"/>
        </w:rPr>
        <w:t>small</w:t>
      </w:r>
      <w:r w:rsidR="00E04C85" w:rsidRPr="00DC5D9C">
        <w:rPr>
          <w:lang w:val="en-US"/>
        </w:rPr>
        <w:t xml:space="preserve">. </w:t>
      </w:r>
    </w:p>
    <w:p w14:paraId="5F77E7EA" w14:textId="19410C79" w:rsidR="00853772" w:rsidRPr="00DC5D9C" w:rsidRDefault="007E36A4" w:rsidP="007E36A4">
      <w:pPr>
        <w:pStyle w:val="maintext"/>
        <w:numPr>
          <w:ilvl w:val="0"/>
          <w:numId w:val="41"/>
        </w:numPr>
        <w:ind w:firstLineChars="0"/>
        <w:rPr>
          <w:lang w:val="en-US"/>
        </w:rPr>
      </w:pPr>
      <w:r w:rsidRPr="00DC5D9C">
        <w:rPr>
          <w:lang w:val="en-US"/>
        </w:rPr>
        <w:lastRenderedPageBreak/>
        <w:t xml:space="preserve">Upon measuring the K SRS resources, the gNB chooses a “beam” and signals SRI to the UE via an UL-related DCI to indicate to the UE the “beam” through which the UE shall transmit on the UL data channel. </w:t>
      </w:r>
    </w:p>
    <w:p w14:paraId="1D26B7ED" w14:textId="4B656CC4" w:rsidR="007E36A4" w:rsidRPr="00DC5D9C" w:rsidRDefault="007E36A4" w:rsidP="000B15BF">
      <w:pPr>
        <w:pStyle w:val="maintext"/>
        <w:ind w:firstLineChars="0" w:firstLine="450"/>
        <w:rPr>
          <w:lang w:val="en-US"/>
        </w:rPr>
      </w:pPr>
      <w:r w:rsidRPr="00DC5D9C">
        <w:rPr>
          <w:lang w:val="en-US"/>
        </w:rPr>
        <w:t>Such a scheme can be relevant for two scenarios:</w:t>
      </w:r>
    </w:p>
    <w:p w14:paraId="2CB2CDD6" w14:textId="28781D0C" w:rsidR="00CE78EF" w:rsidRPr="00DC5D9C" w:rsidRDefault="007E36A4" w:rsidP="007E36A4">
      <w:pPr>
        <w:pStyle w:val="maintext"/>
        <w:numPr>
          <w:ilvl w:val="0"/>
          <w:numId w:val="42"/>
        </w:numPr>
        <w:ind w:firstLineChars="0"/>
        <w:rPr>
          <w:lang w:val="en-US"/>
        </w:rPr>
      </w:pPr>
      <w:r w:rsidRPr="00DC5D9C">
        <w:rPr>
          <w:lang w:val="en-US"/>
        </w:rPr>
        <w:t xml:space="preserve">Scenario 1: High-frequency operation when fully analog beamforming architecture is used. Here, each SRS resource comprises N=1 port. Hence, codebook-based transmission (which requires N&gt;1-port codebook) may not be feasible. </w:t>
      </w:r>
    </w:p>
    <w:p w14:paraId="50E14DE0" w14:textId="54F5419F" w:rsidR="007E36A4" w:rsidRPr="00DC5D9C" w:rsidRDefault="007E36A4" w:rsidP="007E36A4">
      <w:pPr>
        <w:pStyle w:val="maintext"/>
        <w:numPr>
          <w:ilvl w:val="0"/>
          <w:numId w:val="42"/>
        </w:numPr>
        <w:ind w:firstLineChars="0"/>
        <w:rPr>
          <w:lang w:val="en-US"/>
        </w:rPr>
      </w:pPr>
      <w:r w:rsidRPr="00DC5D9C">
        <w:rPr>
          <w:lang w:val="en-US"/>
        </w:rPr>
        <w:t xml:space="preserve">Scenario 2: </w:t>
      </w:r>
      <w:r w:rsidR="00247160" w:rsidRPr="00DC5D9C">
        <w:rPr>
          <w:lang w:val="en-US"/>
        </w:rPr>
        <w:t xml:space="preserve">When DL-UL channel reciprocity is feasible, </w:t>
      </w:r>
      <w:r w:rsidR="00D813EE" w:rsidRPr="00DC5D9C">
        <w:rPr>
          <w:lang w:val="en-US"/>
        </w:rPr>
        <w:t>a UE can measure CSI-RS for the purpose of precoder calculation.</w:t>
      </w:r>
      <w:r w:rsidR="00FA622F" w:rsidRPr="00DC5D9C">
        <w:rPr>
          <w:lang w:val="en-US"/>
        </w:rPr>
        <w:t xml:space="preserve"> Therefore, TPMI is not required since the UE can determine the precoder itself - thereby</w:t>
      </w:r>
      <w:r w:rsidR="00D813EE" w:rsidRPr="00DC5D9C">
        <w:rPr>
          <w:lang w:val="en-US"/>
        </w:rPr>
        <w:t xml:space="preserve"> </w:t>
      </w:r>
      <w:r w:rsidR="00FA622F" w:rsidRPr="00DC5D9C">
        <w:rPr>
          <w:lang w:val="en-US"/>
        </w:rPr>
        <w:t>reducing DL control signaling overhead and allowing the UE to determine its own precoders (higher resolution compared to codebook-based precoding).</w:t>
      </w:r>
    </w:p>
    <w:p w14:paraId="5C76F6B2" w14:textId="1EC2368E" w:rsidR="001610B9" w:rsidRPr="00DC5D9C" w:rsidRDefault="00350FCA" w:rsidP="001610B9">
      <w:pPr>
        <w:pStyle w:val="maintext"/>
        <w:ind w:firstLineChars="0" w:firstLine="450"/>
        <w:rPr>
          <w:lang w:val="en-US"/>
        </w:rPr>
      </w:pPr>
      <w:r>
        <w:rPr>
          <w:lang w:val="en-US"/>
        </w:rPr>
        <w:t>However</w:t>
      </w:r>
      <w:r w:rsidR="00247160" w:rsidRPr="00DC5D9C">
        <w:rPr>
          <w:lang w:val="en-US"/>
        </w:rPr>
        <w:t xml:space="preserve">, the following drawbacks </w:t>
      </w:r>
      <w:r w:rsidR="001610B9" w:rsidRPr="00DC5D9C">
        <w:rPr>
          <w:lang w:val="en-US"/>
        </w:rPr>
        <w:t>can be identified.</w:t>
      </w:r>
    </w:p>
    <w:p w14:paraId="617DFAF7" w14:textId="346A69C7" w:rsidR="001610B9" w:rsidRPr="00DC5D9C" w:rsidRDefault="001610B9" w:rsidP="001610B9">
      <w:pPr>
        <w:pStyle w:val="maintext"/>
        <w:ind w:firstLineChars="0" w:firstLine="450"/>
        <w:rPr>
          <w:lang w:val="en-US"/>
        </w:rPr>
      </w:pPr>
      <w:r w:rsidRPr="00DC5D9C">
        <w:rPr>
          <w:i/>
          <w:lang w:val="en-US"/>
        </w:rPr>
        <w:t xml:space="preserve">First, </w:t>
      </w:r>
      <w:r w:rsidR="00E04C85" w:rsidRPr="00DC5D9C">
        <w:rPr>
          <w:i/>
          <w:lang w:val="en-US"/>
        </w:rPr>
        <w:t>no guarantee of reasonable UL CSI acquisition</w:t>
      </w:r>
      <w:r w:rsidRPr="00DC5D9C">
        <w:rPr>
          <w:lang w:val="en-US"/>
        </w:rPr>
        <w:t>:</w:t>
      </w:r>
      <w:r w:rsidR="00F06EAF" w:rsidRPr="00DC5D9C">
        <w:rPr>
          <w:lang w:val="en-US"/>
        </w:rPr>
        <w:t xml:space="preserve"> </w:t>
      </w:r>
      <w:r w:rsidR="0063150B" w:rsidRPr="00DC5D9C">
        <w:rPr>
          <w:lang w:val="en-US"/>
        </w:rPr>
        <w:t xml:space="preserve">Even when DL-UL </w:t>
      </w:r>
      <w:r w:rsidR="00863C16" w:rsidRPr="00DC5D9C">
        <w:rPr>
          <w:lang w:val="en-US"/>
        </w:rPr>
        <w:t xml:space="preserve">full </w:t>
      </w:r>
      <w:r w:rsidR="0063150B" w:rsidRPr="00DC5D9C">
        <w:rPr>
          <w:lang w:val="en-US"/>
        </w:rPr>
        <w:t>channel reciprocity is feasible, in general interference profile is not reciprocal between UL and DL (even worse, interference profile can be frequency selective at times). Therefore, both scenarios suffer from the lack of UL interference profile at the UE since CSI-RS measurement only provides UL channel information without UL interference information. Since the UE can choose a precoder which is aligned with UL channel eigenvector yet falls within the rank-space of UL interference profile</w:t>
      </w:r>
      <w:r w:rsidR="00F76368" w:rsidRPr="00DC5D9C">
        <w:rPr>
          <w:lang w:val="en-US"/>
        </w:rPr>
        <w:t xml:space="preserve"> (hence null-space of UL SINR)</w:t>
      </w:r>
      <w:r w:rsidR="0063150B" w:rsidRPr="00DC5D9C">
        <w:rPr>
          <w:lang w:val="en-US"/>
        </w:rPr>
        <w:t>, choosing a</w:t>
      </w:r>
      <w:r w:rsidR="00E04C85" w:rsidRPr="00DC5D9C">
        <w:rPr>
          <w:lang w:val="en-US"/>
        </w:rPr>
        <w:t xml:space="preserve"> set of K</w:t>
      </w:r>
      <w:r w:rsidR="0063150B" w:rsidRPr="00DC5D9C">
        <w:rPr>
          <w:lang w:val="en-US"/>
        </w:rPr>
        <w:t xml:space="preserve"> precoder</w:t>
      </w:r>
      <w:r w:rsidR="00E04C85" w:rsidRPr="00DC5D9C">
        <w:rPr>
          <w:lang w:val="en-US"/>
        </w:rPr>
        <w:t>s</w:t>
      </w:r>
      <w:r w:rsidR="0063150B" w:rsidRPr="00DC5D9C">
        <w:rPr>
          <w:lang w:val="en-US"/>
        </w:rPr>
        <w:t xml:space="preserve"> without </w:t>
      </w:r>
      <w:r w:rsidR="00E04C85" w:rsidRPr="00DC5D9C">
        <w:rPr>
          <w:lang w:val="en-US"/>
        </w:rPr>
        <w:t>any assistance from the gNB (i</w:t>
      </w:r>
      <w:r w:rsidR="0063150B" w:rsidRPr="00DC5D9C">
        <w:rPr>
          <w:lang w:val="en-US"/>
        </w:rPr>
        <w:t>n providing UL interference profile)</w:t>
      </w:r>
      <w:r w:rsidR="00E04C85" w:rsidRPr="00DC5D9C">
        <w:rPr>
          <w:lang w:val="en-US"/>
        </w:rPr>
        <w:t xml:space="preserve"> cannot guarantee reasonably good UL CSI acquisition at the gNB</w:t>
      </w:r>
      <w:r w:rsidR="0063150B" w:rsidRPr="00DC5D9C">
        <w:rPr>
          <w:lang w:val="en-US"/>
        </w:rPr>
        <w:t>.</w:t>
      </w:r>
      <w:r w:rsidR="00E04C85" w:rsidRPr="00DC5D9C">
        <w:rPr>
          <w:lang w:val="en-US"/>
        </w:rPr>
        <w:t xml:space="preserve"> At worst</w:t>
      </w:r>
      <w:r w:rsidR="005841BE" w:rsidRPr="00DC5D9C">
        <w:rPr>
          <w:lang w:val="en-US"/>
        </w:rPr>
        <w:t>, the UE persistently transmit</w:t>
      </w:r>
      <w:r w:rsidR="00E04C85" w:rsidRPr="00DC5D9C">
        <w:rPr>
          <w:lang w:val="en-US"/>
        </w:rPr>
        <w:t>s</w:t>
      </w:r>
      <w:r w:rsidR="005841BE" w:rsidRPr="00DC5D9C">
        <w:rPr>
          <w:lang w:val="en-US"/>
        </w:rPr>
        <w:t xml:space="preserve"> </w:t>
      </w:r>
      <w:r w:rsidR="00E04C85" w:rsidRPr="00DC5D9C">
        <w:rPr>
          <w:lang w:val="en-US"/>
        </w:rPr>
        <w:t xml:space="preserve">SRS </w:t>
      </w:r>
      <w:r w:rsidR="005841BE" w:rsidRPr="00DC5D9C">
        <w:rPr>
          <w:lang w:val="en-US"/>
        </w:rPr>
        <w:t>along the worst-possible direction</w:t>
      </w:r>
      <w:r w:rsidR="00E04C85" w:rsidRPr="00DC5D9C">
        <w:rPr>
          <w:lang w:val="en-US"/>
        </w:rPr>
        <w:t>s</w:t>
      </w:r>
      <w:r w:rsidR="005841BE" w:rsidRPr="00DC5D9C">
        <w:rPr>
          <w:lang w:val="en-US"/>
        </w:rPr>
        <w:t xml:space="preserve"> to the gNB</w:t>
      </w:r>
      <w:r w:rsidR="00E04C85" w:rsidRPr="00DC5D9C">
        <w:rPr>
          <w:lang w:val="en-US"/>
        </w:rPr>
        <w:t xml:space="preserve"> which will impact UL system throughput</w:t>
      </w:r>
      <w:r w:rsidR="005841BE" w:rsidRPr="00DC5D9C">
        <w:rPr>
          <w:lang w:val="en-US"/>
        </w:rPr>
        <w:t>.</w:t>
      </w:r>
    </w:p>
    <w:p w14:paraId="04A4252C" w14:textId="64A1AEB4" w:rsidR="00EE76A8" w:rsidRPr="00DC5D9C" w:rsidRDefault="001610B9" w:rsidP="00014CFA">
      <w:pPr>
        <w:spacing w:before="60" w:after="60" w:line="288" w:lineRule="auto"/>
        <w:ind w:firstLine="448"/>
        <w:jc w:val="both"/>
        <w:rPr>
          <w:lang w:val="en-US" w:eastAsia="ko-KR"/>
        </w:rPr>
      </w:pPr>
      <w:r w:rsidRPr="00DC5D9C">
        <w:rPr>
          <w:i/>
          <w:lang w:val="en-US"/>
        </w:rPr>
        <w:t>Second</w:t>
      </w:r>
      <w:r w:rsidRPr="00DC5D9C">
        <w:rPr>
          <w:lang w:val="en-US"/>
        </w:rPr>
        <w:t xml:space="preserve">, </w:t>
      </w:r>
      <w:r w:rsidR="00EE76A8" w:rsidRPr="00DC5D9C">
        <w:rPr>
          <w:i/>
          <w:lang w:val="en-US"/>
        </w:rPr>
        <w:t xml:space="preserve">non-reciprocal </w:t>
      </w:r>
      <w:r w:rsidR="00EE76A8" w:rsidRPr="00DC5D9C">
        <w:rPr>
          <w:i/>
          <w:lang w:val="en-US" w:eastAsia="ko-KR"/>
        </w:rPr>
        <w:t>multi-beam system</w:t>
      </w:r>
      <w:r w:rsidR="00EE76A8" w:rsidRPr="00DC5D9C">
        <w:rPr>
          <w:lang w:val="en-US" w:eastAsia="ko-KR"/>
        </w:rPr>
        <w:t xml:space="preserve">: Even for TDD, DL-UL channel reciprocity may not hold in some scenarios. First, when beams at TRP and/or UE are different between DL and UL, DL-UL channel reciprocity does not hold. For example, without beam correspondence, the TRP finds its DL Tx beam and UL Rx beam separately via DL beam management and UL beam management, respectively. In this case, the TRP has different beams between DL and UL. Second, consider a case where DL and UL are from different TRPs due to various factors such as power imbalance of TRPs and traffic offloading. It could be more efficient to transmit DL signal from high power TRP but let the low power TRP to receive UL signal. For the case, i.e. UE’s DL and UL are connected with different TRPs, DL-UL channel reciprocity is not feasible. Therefore, this also results in different beams between DL and UL, since different TRPs between DL and UL will cause different beams between DL and UL. </w:t>
      </w:r>
      <w:r w:rsidR="009B67CB">
        <w:rPr>
          <w:lang w:val="en-US" w:eastAsia="ko-KR"/>
        </w:rPr>
        <w:fldChar w:fldCharType="begin"/>
      </w:r>
      <w:r w:rsidR="009B67CB">
        <w:rPr>
          <w:lang w:val="en-US" w:eastAsia="ko-KR"/>
        </w:rPr>
        <w:instrText xml:space="preserve"> REF _Ref481156654 \h </w:instrText>
      </w:r>
      <w:r w:rsidR="009B67CB">
        <w:rPr>
          <w:lang w:val="en-US" w:eastAsia="ko-KR"/>
        </w:rPr>
      </w:r>
      <w:r w:rsidR="009B67CB">
        <w:rPr>
          <w:lang w:val="en-US" w:eastAsia="ko-KR"/>
        </w:rPr>
        <w:fldChar w:fldCharType="separate"/>
      </w:r>
      <w:r w:rsidR="00B730C4">
        <w:t xml:space="preserve">Figure </w:t>
      </w:r>
      <w:r w:rsidR="00B730C4">
        <w:rPr>
          <w:noProof/>
        </w:rPr>
        <w:t>1</w:t>
      </w:r>
      <w:r w:rsidR="009B67CB">
        <w:rPr>
          <w:lang w:val="en-US" w:eastAsia="ko-KR"/>
        </w:rPr>
        <w:fldChar w:fldCharType="end"/>
      </w:r>
      <w:r w:rsidR="009B67CB">
        <w:rPr>
          <w:lang w:val="en-US" w:eastAsia="ko-KR"/>
        </w:rPr>
        <w:t xml:space="preserve"> </w:t>
      </w:r>
      <w:r w:rsidR="00EE76A8" w:rsidRPr="00DC5D9C">
        <w:rPr>
          <w:lang w:val="en-US" w:eastAsia="ko-KR"/>
        </w:rPr>
        <w:t>illustrates such scenarios</w:t>
      </w:r>
      <w:r w:rsidR="009B67CB">
        <w:rPr>
          <w:lang w:val="en-US" w:eastAsia="ko-KR"/>
        </w:rPr>
        <w:t xml:space="preserve">. </w:t>
      </w:r>
    </w:p>
    <w:p w14:paraId="6C0873AD" w14:textId="77777777" w:rsidR="00EE76A8" w:rsidRPr="00DC5D9C" w:rsidRDefault="00EE76A8" w:rsidP="00EE76A8">
      <w:pPr>
        <w:spacing w:before="60" w:after="60" w:line="288" w:lineRule="auto"/>
        <w:jc w:val="center"/>
        <w:rPr>
          <w:lang w:val="en-US" w:eastAsia="ko-KR"/>
        </w:rPr>
      </w:pPr>
      <w:r w:rsidRPr="00DC5D9C">
        <w:rPr>
          <w:noProof/>
          <w:lang w:val="en-US" w:eastAsia="ko-KR"/>
        </w:rPr>
        <w:drawing>
          <wp:inline distT="0" distB="0" distL="0" distR="0" wp14:anchorId="198E83A1" wp14:editId="61DBF088">
            <wp:extent cx="2909336" cy="1900646"/>
            <wp:effectExtent l="0" t="0" r="5715"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16335" cy="1905219"/>
                    </a:xfrm>
                    <a:prstGeom prst="rect">
                      <a:avLst/>
                    </a:prstGeom>
                  </pic:spPr>
                </pic:pic>
              </a:graphicData>
            </a:graphic>
          </wp:inline>
        </w:drawing>
      </w:r>
    </w:p>
    <w:p w14:paraId="1B4AA451" w14:textId="7886C439" w:rsidR="00EE76A8" w:rsidRPr="00DC5D9C" w:rsidRDefault="009B67CB" w:rsidP="009B67CB">
      <w:pPr>
        <w:pStyle w:val="Caption"/>
        <w:jc w:val="center"/>
        <w:rPr>
          <w:lang w:val="en-US" w:eastAsia="ko-KR"/>
        </w:rPr>
      </w:pPr>
      <w:bookmarkStart w:id="5" w:name="_Ref481156654"/>
      <w:r>
        <w:t xml:space="preserve">Figure </w:t>
      </w:r>
      <w:r>
        <w:fldChar w:fldCharType="begin"/>
      </w:r>
      <w:r>
        <w:instrText xml:space="preserve"> SEQ Figure \* ARABIC </w:instrText>
      </w:r>
      <w:r>
        <w:fldChar w:fldCharType="separate"/>
      </w:r>
      <w:r w:rsidR="00B730C4">
        <w:rPr>
          <w:noProof/>
        </w:rPr>
        <w:t>1</w:t>
      </w:r>
      <w:r>
        <w:fldChar w:fldCharType="end"/>
      </w:r>
      <w:bookmarkEnd w:id="5"/>
      <w:r w:rsidR="00EE76A8" w:rsidRPr="00DC5D9C">
        <w:rPr>
          <w:lang w:val="en-US" w:eastAsia="ko-KR"/>
        </w:rPr>
        <w:t xml:space="preserve">. </w:t>
      </w:r>
      <w:r w:rsidR="00EE76A8" w:rsidRPr="009B67CB">
        <w:rPr>
          <w:b w:val="0"/>
          <w:lang w:val="en-US" w:eastAsia="ko-KR"/>
        </w:rPr>
        <w:t>Some cases without DL-UL channel reciprocity in multi-beam based systems</w:t>
      </w:r>
    </w:p>
    <w:p w14:paraId="63492ACD" w14:textId="08D8EB10" w:rsidR="0063150B" w:rsidRPr="00DC5D9C" w:rsidRDefault="001610B9" w:rsidP="001610B9">
      <w:pPr>
        <w:pStyle w:val="maintext"/>
        <w:ind w:firstLineChars="0" w:firstLine="450"/>
        <w:rPr>
          <w:lang w:val="en-US"/>
        </w:rPr>
      </w:pPr>
      <w:r w:rsidRPr="00DC5D9C">
        <w:rPr>
          <w:i/>
          <w:lang w:val="en-US"/>
        </w:rPr>
        <w:t>Third, p</w:t>
      </w:r>
      <w:r w:rsidR="00F06EAF" w:rsidRPr="00DC5D9C">
        <w:rPr>
          <w:i/>
          <w:lang w:val="en-US"/>
        </w:rPr>
        <w:t xml:space="preserve">erformance </w:t>
      </w:r>
      <w:r w:rsidR="00EE76A8" w:rsidRPr="00DC5D9C">
        <w:rPr>
          <w:i/>
          <w:lang w:val="en-US"/>
        </w:rPr>
        <w:t>not better than</w:t>
      </w:r>
      <w:r w:rsidR="00F06EAF" w:rsidRPr="00DC5D9C">
        <w:rPr>
          <w:i/>
          <w:lang w:val="en-US"/>
        </w:rPr>
        <w:t xml:space="preserve"> </w:t>
      </w:r>
      <w:r w:rsidR="00EE76A8" w:rsidRPr="00DC5D9C">
        <w:rPr>
          <w:i/>
          <w:lang w:val="en-US"/>
        </w:rPr>
        <w:t xml:space="preserve">that of </w:t>
      </w:r>
      <w:r w:rsidR="00F06EAF" w:rsidRPr="00DC5D9C">
        <w:rPr>
          <w:i/>
          <w:lang w:val="en-US"/>
        </w:rPr>
        <w:t>size-K codebook</w:t>
      </w:r>
      <w:r w:rsidR="00F06EAF" w:rsidRPr="00DC5D9C">
        <w:rPr>
          <w:lang w:val="en-US"/>
        </w:rPr>
        <w:t xml:space="preserve">: </w:t>
      </w:r>
      <w:r w:rsidR="00016EDD" w:rsidRPr="00DC5D9C">
        <w:rPr>
          <w:lang w:val="en-US"/>
        </w:rPr>
        <w:t xml:space="preserve">Assume </w:t>
      </w:r>
      <w:r w:rsidR="00DB677C" w:rsidRPr="00DC5D9C">
        <w:rPr>
          <w:lang w:val="en-US"/>
        </w:rPr>
        <w:t xml:space="preserve">a hypothetical </w:t>
      </w:r>
      <w:r w:rsidR="00016EDD" w:rsidRPr="00DC5D9C">
        <w:rPr>
          <w:lang w:val="en-US"/>
        </w:rPr>
        <w:t>best-case scenario of single-cell without inter-cell interference (e.g. when cell isolation is large). In this case, the absence of UL interference estimation at the UE is no</w:t>
      </w:r>
      <w:r w:rsidR="00CF4551" w:rsidRPr="00DC5D9C">
        <w:rPr>
          <w:lang w:val="en-US"/>
        </w:rPr>
        <w:t xml:space="preserve">t an issue. The UE may then transmit K SRS resources (hence K “beams”) to cover all pertinent spatial directions so that the gNB can measure UL CSI along those </w:t>
      </w:r>
      <w:r w:rsidR="00297754" w:rsidRPr="00DC5D9C">
        <w:rPr>
          <w:lang w:val="en-US"/>
        </w:rPr>
        <w:t xml:space="preserve">K </w:t>
      </w:r>
      <w:r w:rsidR="00CF4551" w:rsidRPr="00DC5D9C">
        <w:rPr>
          <w:lang w:val="en-US"/>
        </w:rPr>
        <w:t>directions.</w:t>
      </w:r>
      <w:r w:rsidR="00297754" w:rsidRPr="00DC5D9C">
        <w:rPr>
          <w:lang w:val="en-US"/>
        </w:rPr>
        <w:t xml:space="preserve"> This </w:t>
      </w:r>
      <w:r w:rsidR="0024526B" w:rsidRPr="00DC5D9C">
        <w:rPr>
          <w:lang w:val="en-US"/>
        </w:rPr>
        <w:t>non-codebo</w:t>
      </w:r>
      <w:r w:rsidR="00ED18BB" w:rsidRPr="00DC5D9C">
        <w:rPr>
          <w:lang w:val="en-US"/>
        </w:rPr>
        <w:t>o</w:t>
      </w:r>
      <w:r w:rsidR="0024526B" w:rsidRPr="00DC5D9C">
        <w:rPr>
          <w:lang w:val="en-US"/>
        </w:rPr>
        <w:t>k/</w:t>
      </w:r>
      <w:r w:rsidR="00297754" w:rsidRPr="00DC5D9C">
        <w:rPr>
          <w:lang w:val="en-US"/>
        </w:rPr>
        <w:t>SRI-based scheme (which requires K SRS resources), however, cannot outperform a codebook</w:t>
      </w:r>
      <w:r w:rsidR="0024526B" w:rsidRPr="00DC5D9C">
        <w:rPr>
          <w:lang w:val="en-US"/>
        </w:rPr>
        <w:t>/TPMI</w:t>
      </w:r>
      <w:r w:rsidR="00297754" w:rsidRPr="00DC5D9C">
        <w:rPr>
          <w:lang w:val="en-US"/>
        </w:rPr>
        <w:t xml:space="preserve">-based UL transmission scheme </w:t>
      </w:r>
      <w:r w:rsidR="0024526B" w:rsidRPr="00DC5D9C">
        <w:rPr>
          <w:lang w:val="en-US"/>
        </w:rPr>
        <w:t xml:space="preserve">(which requires only 1 SRS resource with sufficient number of ports) </w:t>
      </w:r>
      <w:r w:rsidR="00297754" w:rsidRPr="00DC5D9C">
        <w:rPr>
          <w:lang w:val="en-US"/>
        </w:rPr>
        <w:t>which employs a size-K codebook designed to cover the same set of spatial directions.</w:t>
      </w:r>
      <w:r w:rsidR="0024526B" w:rsidRPr="00DC5D9C">
        <w:rPr>
          <w:lang w:val="en-US"/>
        </w:rPr>
        <w:t xml:space="preserve"> Therefore, the non-codebook/SRI-based</w:t>
      </w:r>
      <w:r w:rsidR="00297754" w:rsidRPr="00DC5D9C">
        <w:rPr>
          <w:lang w:val="en-US"/>
        </w:rPr>
        <w:t xml:space="preserve"> </w:t>
      </w:r>
      <w:r w:rsidR="0024526B" w:rsidRPr="00DC5D9C">
        <w:rPr>
          <w:lang w:val="en-US"/>
        </w:rPr>
        <w:t>scheme is at best redundant when a comparable codebook/TPMI-based scheme is already available.</w:t>
      </w:r>
      <w:r w:rsidR="00297754" w:rsidRPr="00DC5D9C">
        <w:rPr>
          <w:lang w:val="en-US"/>
        </w:rPr>
        <w:t xml:space="preserve"> </w:t>
      </w:r>
      <w:r w:rsidR="00CF4551" w:rsidRPr="00DC5D9C">
        <w:rPr>
          <w:lang w:val="en-US"/>
        </w:rPr>
        <w:t xml:space="preserve">  </w:t>
      </w:r>
      <w:r w:rsidR="00016EDD" w:rsidRPr="00DC5D9C">
        <w:rPr>
          <w:lang w:val="en-US"/>
        </w:rPr>
        <w:t xml:space="preserve"> </w:t>
      </w:r>
    </w:p>
    <w:p w14:paraId="00B556B0" w14:textId="30AD9BD7" w:rsidR="00164A59" w:rsidRPr="00DC5D9C" w:rsidRDefault="00164A59" w:rsidP="001610B9">
      <w:pPr>
        <w:pStyle w:val="maintext"/>
        <w:ind w:firstLineChars="0" w:firstLine="450"/>
        <w:rPr>
          <w:lang w:val="en-US"/>
        </w:rPr>
      </w:pPr>
      <w:r w:rsidRPr="00DC5D9C">
        <w:rPr>
          <w:i/>
          <w:lang w:val="en-US"/>
        </w:rPr>
        <w:lastRenderedPageBreak/>
        <w:t xml:space="preserve">Fourth, </w:t>
      </w:r>
      <w:r w:rsidR="0024526B" w:rsidRPr="00DC5D9C">
        <w:rPr>
          <w:i/>
          <w:lang w:val="en-US"/>
        </w:rPr>
        <w:t>corner (plausible) use case for very high frequency</w:t>
      </w:r>
      <w:r w:rsidR="0024526B" w:rsidRPr="00DC5D9C">
        <w:rPr>
          <w:lang w:val="en-US"/>
        </w:rPr>
        <w:t xml:space="preserve">: </w:t>
      </w:r>
      <w:r w:rsidR="00ED18BB" w:rsidRPr="00DC5D9C">
        <w:rPr>
          <w:lang w:val="en-US"/>
        </w:rPr>
        <w:t xml:space="preserve">This non-codebook/SRI-based scheme –without any assisting information from the gNB, seems relevant only for </w:t>
      </w:r>
      <w:r w:rsidR="0024526B" w:rsidRPr="00DC5D9C">
        <w:rPr>
          <w:lang w:val="en-US"/>
        </w:rPr>
        <w:t xml:space="preserve">fully </w:t>
      </w:r>
      <w:r w:rsidR="00ED18BB" w:rsidRPr="00DC5D9C">
        <w:rPr>
          <w:lang w:val="en-US"/>
        </w:rPr>
        <w:t xml:space="preserve">analog beamforming architecture where only one digital port is available. However, this scenario is </w:t>
      </w:r>
      <w:r w:rsidR="0024526B" w:rsidRPr="00DC5D9C">
        <w:rPr>
          <w:lang w:val="en-US"/>
        </w:rPr>
        <w:t xml:space="preserve">mainly </w:t>
      </w:r>
      <w:r w:rsidR="00ED18BB" w:rsidRPr="00DC5D9C">
        <w:rPr>
          <w:lang w:val="en-US"/>
        </w:rPr>
        <w:t xml:space="preserve">relevant </w:t>
      </w:r>
      <w:r w:rsidR="0024526B" w:rsidRPr="00DC5D9C">
        <w:rPr>
          <w:lang w:val="en-US"/>
        </w:rPr>
        <w:t>for &gt;40GHz scenario (which is of a lower priority for Phase I</w:t>
      </w:r>
      <w:r w:rsidR="00ED18BB" w:rsidRPr="00DC5D9C">
        <w:rPr>
          <w:lang w:val="en-US"/>
        </w:rPr>
        <w:t xml:space="preserve">). Considering that this scheme is still plagued with the lack of UL interference information at the UE, its utility is limited. If this scheme is to be supported, some assisting information (such as UL interference signaling on DL) at the UE is also needed – which may not be within the scope of Phase I NR. It is therefore more fitting to study this more carefully, e.g. for Phase II NR.  </w:t>
      </w:r>
      <w:r w:rsidR="00174D89" w:rsidRPr="00DC5D9C">
        <w:rPr>
          <w:lang w:val="en-US"/>
        </w:rPr>
        <w:t xml:space="preserve"> </w:t>
      </w:r>
    </w:p>
    <w:p w14:paraId="0F62BB60" w14:textId="6806BF10" w:rsidR="00832A18" w:rsidRPr="00DC5D9C" w:rsidRDefault="00240F7F" w:rsidP="00832A18">
      <w:pPr>
        <w:pStyle w:val="maintext"/>
        <w:ind w:firstLine="400"/>
        <w:rPr>
          <w:lang w:val="en-US"/>
        </w:rPr>
      </w:pPr>
      <w:r w:rsidRPr="00DC5D9C">
        <w:rPr>
          <w:lang w:val="en-US"/>
        </w:rPr>
        <w:t>Considering the above drawbacks, the utility of non-codebook/SRI-based UL transmission scheme is unclear, at least in the current form.</w:t>
      </w:r>
    </w:p>
    <w:p w14:paraId="759FD2B1" w14:textId="77777777" w:rsidR="00832A18" w:rsidRPr="00DC5D9C" w:rsidRDefault="00832A18" w:rsidP="002C68C6">
      <w:pPr>
        <w:pStyle w:val="maintext"/>
        <w:ind w:firstLineChars="0" w:firstLine="0"/>
        <w:rPr>
          <w:lang w:val="en-US"/>
        </w:rPr>
      </w:pPr>
    </w:p>
    <w:p w14:paraId="08B23914" w14:textId="77777777" w:rsidR="001610B9" w:rsidRPr="00DC5D9C" w:rsidRDefault="001610B9" w:rsidP="001610B9">
      <w:pPr>
        <w:spacing w:before="60" w:after="60" w:line="288" w:lineRule="auto"/>
        <w:jc w:val="both"/>
        <w:rPr>
          <w:b/>
          <w:u w:val="single"/>
          <w:lang w:val="en-US"/>
        </w:rPr>
      </w:pPr>
      <w:r w:rsidRPr="00DC5D9C">
        <w:rPr>
          <w:b/>
          <w:u w:val="single"/>
          <w:lang w:val="en-US"/>
        </w:rPr>
        <w:t>Observation:</w:t>
      </w:r>
    </w:p>
    <w:p w14:paraId="46D0E8D8" w14:textId="77777777" w:rsidR="00DB677C" w:rsidRPr="00DC5D9C" w:rsidRDefault="00E04C85" w:rsidP="001610B9">
      <w:pPr>
        <w:pStyle w:val="ListParagraph"/>
        <w:numPr>
          <w:ilvl w:val="0"/>
          <w:numId w:val="38"/>
        </w:numPr>
        <w:spacing w:before="60" w:after="60" w:line="288" w:lineRule="auto"/>
        <w:ind w:leftChars="0"/>
        <w:jc w:val="both"/>
        <w:rPr>
          <w:b/>
          <w:u w:val="single"/>
          <w:lang w:val="en-US"/>
        </w:rPr>
      </w:pPr>
      <w:r w:rsidRPr="00DC5D9C">
        <w:rPr>
          <w:i/>
          <w:lang w:val="en-US"/>
        </w:rPr>
        <w:t xml:space="preserve">In the absence of UL interference profile at the UE, non-codebook/SRI-only-based UL transmission scheme cannot guarantee reasonable UL CSI acquisition at the gNB even when DL-UL channel reciprocity is feasible. </w:t>
      </w:r>
    </w:p>
    <w:p w14:paraId="04BE6DF4" w14:textId="19A8AC6B" w:rsidR="00DB677C" w:rsidRPr="00DC5D9C" w:rsidRDefault="00DB677C" w:rsidP="00DB677C">
      <w:pPr>
        <w:pStyle w:val="ListParagraph"/>
        <w:numPr>
          <w:ilvl w:val="1"/>
          <w:numId w:val="38"/>
        </w:numPr>
        <w:spacing w:before="60" w:after="60" w:line="288" w:lineRule="auto"/>
        <w:ind w:leftChars="0"/>
        <w:jc w:val="both"/>
        <w:rPr>
          <w:b/>
          <w:u w:val="single"/>
          <w:lang w:val="en-US"/>
        </w:rPr>
      </w:pPr>
      <w:r w:rsidRPr="00DC5D9C">
        <w:rPr>
          <w:i/>
          <w:lang w:val="en-US"/>
        </w:rPr>
        <w:t xml:space="preserve">DL-UL channel reciprocity does not imply DL-UL interference reciprocity </w:t>
      </w:r>
    </w:p>
    <w:p w14:paraId="384460B3" w14:textId="42AF0FF4" w:rsidR="001610B9" w:rsidRPr="00DC5D9C" w:rsidRDefault="00E04C85" w:rsidP="00DB677C">
      <w:pPr>
        <w:pStyle w:val="ListParagraph"/>
        <w:numPr>
          <w:ilvl w:val="1"/>
          <w:numId w:val="38"/>
        </w:numPr>
        <w:spacing w:before="60" w:after="60" w:line="288" w:lineRule="auto"/>
        <w:ind w:leftChars="0"/>
        <w:jc w:val="both"/>
        <w:rPr>
          <w:b/>
          <w:u w:val="single"/>
          <w:lang w:val="en-US"/>
        </w:rPr>
      </w:pPr>
      <w:r w:rsidRPr="00DC5D9C">
        <w:rPr>
          <w:i/>
          <w:lang w:val="en-US"/>
        </w:rPr>
        <w:t xml:space="preserve">Even in a hypothetical single-cell scenario (absence UL inter-cell interference), its performance </w:t>
      </w:r>
      <w:r w:rsidR="00DB677C" w:rsidRPr="00DC5D9C">
        <w:rPr>
          <w:i/>
          <w:lang w:val="en-US"/>
        </w:rPr>
        <w:t xml:space="preserve">cannot exceed that </w:t>
      </w:r>
      <w:r w:rsidRPr="00DC5D9C">
        <w:rPr>
          <w:i/>
          <w:lang w:val="en-US"/>
        </w:rPr>
        <w:t xml:space="preserve">of </w:t>
      </w:r>
      <w:r w:rsidR="00DB677C" w:rsidRPr="00DC5D9C">
        <w:rPr>
          <w:i/>
          <w:lang w:val="en-US"/>
        </w:rPr>
        <w:t>codebook/TPMI-based scheme with a small-size</w:t>
      </w:r>
      <w:r w:rsidRPr="00DC5D9C">
        <w:rPr>
          <w:i/>
          <w:lang w:val="en-US"/>
        </w:rPr>
        <w:t xml:space="preserve"> codebook.   </w:t>
      </w:r>
    </w:p>
    <w:p w14:paraId="2859DBC7" w14:textId="4417D882" w:rsidR="00EE76A8" w:rsidRPr="00DC5D9C" w:rsidRDefault="00EE76A8" w:rsidP="005A2F8C">
      <w:pPr>
        <w:pStyle w:val="ListParagraph"/>
        <w:numPr>
          <w:ilvl w:val="1"/>
          <w:numId w:val="38"/>
        </w:numPr>
        <w:spacing w:before="60" w:after="60" w:line="288" w:lineRule="auto"/>
        <w:ind w:leftChars="0"/>
        <w:jc w:val="both"/>
        <w:rPr>
          <w:b/>
          <w:i/>
          <w:u w:val="single"/>
          <w:lang w:val="en-US"/>
        </w:rPr>
      </w:pPr>
      <w:r w:rsidRPr="00DC5D9C">
        <w:rPr>
          <w:i/>
          <w:lang w:val="en-US" w:eastAsia="ko-KR"/>
        </w:rPr>
        <w:t xml:space="preserve">In multi-beam </w:t>
      </w:r>
      <w:r w:rsidR="00DB677C" w:rsidRPr="00DC5D9C">
        <w:rPr>
          <w:i/>
          <w:lang w:val="en-US" w:eastAsia="ko-KR"/>
        </w:rPr>
        <w:t xml:space="preserve">TDD-based </w:t>
      </w:r>
      <w:r w:rsidRPr="00DC5D9C">
        <w:rPr>
          <w:i/>
          <w:lang w:val="en-US" w:eastAsia="ko-KR"/>
        </w:rPr>
        <w:t>based system, DL-UL channel reciprocity does not hold in some scenarios, e.g.</w:t>
      </w:r>
    </w:p>
    <w:p w14:paraId="1A5123FB" w14:textId="77777777" w:rsidR="00EE76A8" w:rsidRPr="00DC5D9C" w:rsidRDefault="00EE76A8" w:rsidP="005A2F8C">
      <w:pPr>
        <w:pStyle w:val="ListParagraph"/>
        <w:numPr>
          <w:ilvl w:val="2"/>
          <w:numId w:val="38"/>
        </w:numPr>
        <w:spacing w:before="60" w:after="60" w:line="288" w:lineRule="auto"/>
        <w:ind w:leftChars="0"/>
        <w:jc w:val="both"/>
        <w:rPr>
          <w:i/>
          <w:lang w:val="en-US"/>
        </w:rPr>
      </w:pPr>
      <w:r w:rsidRPr="00DC5D9C">
        <w:rPr>
          <w:i/>
          <w:lang w:val="en-US" w:eastAsia="ko-KR"/>
        </w:rPr>
        <w:t>B</w:t>
      </w:r>
      <w:r w:rsidRPr="00DC5D9C">
        <w:rPr>
          <w:i/>
          <w:lang w:val="en-US"/>
        </w:rPr>
        <w:t>eams at TRP and/or UE are different between DL and UL</w:t>
      </w:r>
    </w:p>
    <w:p w14:paraId="35DE20FC" w14:textId="77777777" w:rsidR="00EE76A8" w:rsidRPr="00DC5D9C" w:rsidRDefault="00EE76A8" w:rsidP="005A2F8C">
      <w:pPr>
        <w:pStyle w:val="ListParagraph"/>
        <w:numPr>
          <w:ilvl w:val="2"/>
          <w:numId w:val="38"/>
        </w:numPr>
        <w:spacing w:before="60" w:after="60" w:line="288" w:lineRule="auto"/>
        <w:ind w:leftChars="0"/>
        <w:jc w:val="both"/>
        <w:rPr>
          <w:i/>
          <w:lang w:val="en-US"/>
        </w:rPr>
      </w:pPr>
      <w:r w:rsidRPr="00DC5D9C">
        <w:rPr>
          <w:i/>
          <w:lang w:val="en-US"/>
        </w:rPr>
        <w:t>UE’s DL and UL are connected with different TRPs</w:t>
      </w:r>
    </w:p>
    <w:p w14:paraId="408ACFFC" w14:textId="4B748531" w:rsidR="00EE76A8" w:rsidRPr="00DC5D9C" w:rsidRDefault="007832B7" w:rsidP="007832B7">
      <w:pPr>
        <w:spacing w:before="60" w:after="60" w:line="288" w:lineRule="auto"/>
        <w:jc w:val="both"/>
        <w:rPr>
          <w:b/>
          <w:u w:val="single"/>
          <w:lang w:val="en-US"/>
        </w:rPr>
      </w:pPr>
      <w:r w:rsidRPr="00DC5D9C">
        <w:rPr>
          <w:b/>
          <w:u w:val="single"/>
          <w:lang w:val="en-US"/>
        </w:rPr>
        <w:t>Proposal:</w:t>
      </w:r>
    </w:p>
    <w:p w14:paraId="7559F961" w14:textId="16714AF8" w:rsidR="007832B7" w:rsidRPr="00DC5D9C" w:rsidRDefault="007832B7" w:rsidP="007832B7">
      <w:pPr>
        <w:pStyle w:val="maintext"/>
        <w:numPr>
          <w:ilvl w:val="0"/>
          <w:numId w:val="44"/>
        </w:numPr>
        <w:ind w:firstLineChars="0"/>
        <w:rPr>
          <w:lang w:val="en-US"/>
        </w:rPr>
      </w:pPr>
      <w:r w:rsidRPr="00DC5D9C">
        <w:rPr>
          <w:i/>
          <w:lang w:val="en-US"/>
        </w:rPr>
        <w:t>Non-codebook/SRI-only-based UL transmission scheme</w:t>
      </w:r>
      <w:r w:rsidR="004C7CF8">
        <w:rPr>
          <w:i/>
          <w:lang w:val="en-US"/>
        </w:rPr>
        <w:t xml:space="preserve"> (the so-called “Scheme B”)</w:t>
      </w:r>
      <w:r w:rsidR="008A227E" w:rsidRPr="00DC5D9C">
        <w:rPr>
          <w:i/>
          <w:lang w:val="en-US"/>
        </w:rPr>
        <w:t>, where TPMI is not included in an UL-related DCI,</w:t>
      </w:r>
      <w:r w:rsidRPr="00DC5D9C">
        <w:rPr>
          <w:i/>
          <w:lang w:val="en-US"/>
        </w:rPr>
        <w:t xml:space="preserve"> is not supported in Phase I NR</w:t>
      </w:r>
    </w:p>
    <w:p w14:paraId="40ADADC6" w14:textId="021D30D6" w:rsidR="001610B9" w:rsidRPr="00DC5D9C" w:rsidRDefault="007832B7" w:rsidP="007832B7">
      <w:pPr>
        <w:pStyle w:val="maintext"/>
        <w:numPr>
          <w:ilvl w:val="1"/>
          <w:numId w:val="44"/>
        </w:numPr>
        <w:ind w:firstLineChars="0"/>
        <w:rPr>
          <w:lang w:val="en-US"/>
        </w:rPr>
      </w:pPr>
      <w:r w:rsidRPr="00DC5D9C">
        <w:rPr>
          <w:i/>
          <w:lang w:val="en-US"/>
        </w:rPr>
        <w:t xml:space="preserve">To be further studied in Phase II NR along with a DL signaling mechanism for UL interference information </w:t>
      </w:r>
    </w:p>
    <w:p w14:paraId="61F0534E" w14:textId="77777777" w:rsidR="001610B9" w:rsidRPr="00DC5D9C" w:rsidRDefault="001610B9" w:rsidP="002C68C6">
      <w:pPr>
        <w:pStyle w:val="maintext"/>
        <w:ind w:firstLineChars="0" w:firstLine="0"/>
        <w:rPr>
          <w:lang w:val="en-US"/>
        </w:rPr>
      </w:pPr>
    </w:p>
    <w:p w14:paraId="567EC525" w14:textId="3B601032" w:rsidR="003976FE" w:rsidRPr="003C3A18" w:rsidRDefault="002C68C6" w:rsidP="003C3A18">
      <w:pPr>
        <w:pStyle w:val="Heading1"/>
        <w:rPr>
          <w:sz w:val="28"/>
          <w:lang w:val="en-US"/>
        </w:rPr>
      </w:pPr>
      <w:r w:rsidRPr="003C3A18">
        <w:rPr>
          <w:sz w:val="28"/>
          <w:lang w:val="en-US"/>
        </w:rPr>
        <w:t>TPMI-based UL transmission scheme</w:t>
      </w:r>
      <w:r w:rsidR="00832A18" w:rsidRPr="003C3A18">
        <w:rPr>
          <w:sz w:val="28"/>
          <w:lang w:val="en-US"/>
        </w:rPr>
        <w:t xml:space="preserve"> for DL-UL reciprocity</w:t>
      </w:r>
    </w:p>
    <w:p w14:paraId="585DF634" w14:textId="77777777" w:rsidR="00253605" w:rsidRPr="00DC5D9C"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217F5F4B" w14:textId="77777777" w:rsidR="007017AE" w:rsidRDefault="007017AE" w:rsidP="007017AE">
      <w:pPr>
        <w:spacing w:before="60" w:after="60" w:line="288" w:lineRule="auto"/>
        <w:ind w:firstLine="448"/>
        <w:jc w:val="both"/>
        <w:rPr>
          <w:lang w:val="en-US" w:eastAsia="ko-KR"/>
        </w:rPr>
      </w:pPr>
      <w:r>
        <w:rPr>
          <w:lang w:val="en-US" w:eastAsia="ko-KR"/>
        </w:rPr>
        <w:t xml:space="preserve">For multi-beam scenario depicted in </w:t>
      </w:r>
      <w:r>
        <w:rPr>
          <w:lang w:val="en-US" w:eastAsia="ko-KR"/>
        </w:rPr>
        <w:fldChar w:fldCharType="begin"/>
      </w:r>
      <w:r>
        <w:rPr>
          <w:lang w:val="en-US" w:eastAsia="ko-KR"/>
        </w:rPr>
        <w:instrText xml:space="preserve"> REF _Ref481156654 \h </w:instrText>
      </w:r>
      <w:r>
        <w:rPr>
          <w:lang w:val="en-US" w:eastAsia="ko-KR"/>
        </w:rPr>
      </w:r>
      <w:r>
        <w:rPr>
          <w:lang w:val="en-US" w:eastAsia="ko-KR"/>
        </w:rPr>
        <w:fldChar w:fldCharType="separate"/>
      </w:r>
      <w:r w:rsidR="00B730C4">
        <w:t xml:space="preserve">Figure </w:t>
      </w:r>
      <w:r w:rsidR="00B730C4">
        <w:rPr>
          <w:noProof/>
        </w:rPr>
        <w:t>1</w:t>
      </w:r>
      <w:r>
        <w:rPr>
          <w:lang w:val="en-US" w:eastAsia="ko-KR"/>
        </w:rPr>
        <w:fldChar w:fldCharType="end"/>
      </w:r>
      <w:r w:rsidRPr="00DC5D9C">
        <w:rPr>
          <w:lang w:val="en-US" w:eastAsia="ko-KR"/>
        </w:rPr>
        <w:t xml:space="preserve">, </w:t>
      </w:r>
      <w:r>
        <w:rPr>
          <w:lang w:val="en-US" w:eastAsia="ko-KR"/>
        </w:rPr>
        <w:t xml:space="preserve">the </w:t>
      </w:r>
      <w:r w:rsidRPr="00DC5D9C">
        <w:rPr>
          <w:lang w:val="en-US" w:eastAsia="ko-KR"/>
        </w:rPr>
        <w:t xml:space="preserve">UE is not guaranteed to recognize whether DL and UL have same beam/TRP or not. If the UE calculates UL precoder based on CSI-RS, this precoder calculation will be inaccurate due to lack of DL-UL channel reciprocity. Therefore, the TRP should assist the UE to calculate accurate UL precoder for scheme B. </w:t>
      </w:r>
      <w:r>
        <w:rPr>
          <w:lang w:val="en-US" w:eastAsia="ko-KR"/>
        </w:rPr>
        <w:t>If</w:t>
      </w:r>
      <w:r w:rsidRPr="00DC5D9C">
        <w:rPr>
          <w:lang w:val="en-US" w:eastAsia="ko-KR"/>
        </w:rPr>
        <w:t xml:space="preserve"> CSI-RS is transmitted and received via UL beams, then the CSI-RS can be utilized for the calculation of UL precoder. Therefore, when beams between DL and UL are different, TRP can transmit CSI-RS to UE only for calculation of UL precoder. In this case, the corresponding CSI-RS should be transmitted and received using UL beams since it is only for calculating UL precoder. In other words, the TRP transmits CSI-RS based on UL Rx beam and the UE receives CSI-RS based on UL Tx beam.</w:t>
      </w:r>
    </w:p>
    <w:p w14:paraId="77AE213B" w14:textId="2E77876E" w:rsidR="003C3A18" w:rsidRDefault="007017AE" w:rsidP="003C3A18">
      <w:pPr>
        <w:pStyle w:val="maintext"/>
        <w:ind w:firstLineChars="225" w:firstLine="450"/>
        <w:rPr>
          <w:lang w:val="en-US"/>
        </w:rPr>
      </w:pPr>
      <w:r>
        <w:rPr>
          <w:lang w:val="en-US"/>
        </w:rPr>
        <w:t>F</w:t>
      </w:r>
      <w:r w:rsidR="003C3A18">
        <w:rPr>
          <w:lang w:val="en-US"/>
        </w:rPr>
        <w:t>or Phase I NR, Scenario 2 (feasibility of DL-UL reciprocity) seems to be the pertinent case. When DL-UL channel reciprocity is feasible</w:t>
      </w:r>
      <w:r w:rsidR="00DB677C" w:rsidRPr="00DC5D9C">
        <w:rPr>
          <w:lang w:val="en-US"/>
        </w:rPr>
        <w:t>, s</w:t>
      </w:r>
      <w:r w:rsidR="007008D8" w:rsidRPr="00DC5D9C">
        <w:rPr>
          <w:lang w:val="en-US"/>
        </w:rPr>
        <w:t xml:space="preserve">ome “assisting information” from the gNB </w:t>
      </w:r>
      <w:r w:rsidR="00DB677C" w:rsidRPr="00DC5D9C">
        <w:rPr>
          <w:lang w:val="en-US"/>
        </w:rPr>
        <w:t>is</w:t>
      </w:r>
      <w:r w:rsidR="007008D8" w:rsidRPr="00DC5D9C">
        <w:rPr>
          <w:lang w:val="en-US"/>
        </w:rPr>
        <w:t xml:space="preserve"> required</w:t>
      </w:r>
      <w:r w:rsidR="00DB677C" w:rsidRPr="00DC5D9C">
        <w:rPr>
          <w:lang w:val="en-US"/>
        </w:rPr>
        <w:t xml:space="preserve"> to ensure that the UE can reliably select UL precoders </w:t>
      </w:r>
      <w:r w:rsidR="003C3A18">
        <w:rPr>
          <w:lang w:val="en-US"/>
        </w:rPr>
        <w:t xml:space="preserve">from CSI-RS measurement </w:t>
      </w:r>
      <w:r w:rsidR="00DB677C" w:rsidRPr="00DC5D9C">
        <w:rPr>
          <w:lang w:val="en-US"/>
        </w:rPr>
        <w:t>for data transmission</w:t>
      </w:r>
      <w:r w:rsidR="007008D8" w:rsidRPr="00DC5D9C">
        <w:rPr>
          <w:lang w:val="en-US"/>
        </w:rPr>
        <w:t>.</w:t>
      </w:r>
      <w:r w:rsidR="00DB677C" w:rsidRPr="00DC5D9C">
        <w:rPr>
          <w:lang w:val="en-US"/>
        </w:rPr>
        <w:t xml:space="preserve"> Although it is possible for the gNB to explicitly signal UL interference profile to the UE via a DL channel (either DL data or DL control), the resulting overhead can be excessive. </w:t>
      </w:r>
    </w:p>
    <w:p w14:paraId="64B32E70" w14:textId="759F448B" w:rsidR="007008D8" w:rsidRDefault="003C3A18" w:rsidP="00A40E09">
      <w:pPr>
        <w:spacing w:before="60" w:after="60" w:line="288" w:lineRule="auto"/>
        <w:ind w:firstLine="446"/>
        <w:jc w:val="both"/>
        <w:rPr>
          <w:lang w:val="en-US"/>
        </w:rPr>
      </w:pPr>
      <w:r>
        <w:rPr>
          <w:lang w:val="en-US"/>
        </w:rPr>
        <w:t>Instead of explicitly</w:t>
      </w:r>
      <w:r w:rsidR="00DC5D9C" w:rsidRPr="00DC5D9C">
        <w:rPr>
          <w:lang w:val="en-US"/>
        </w:rPr>
        <w:t xml:space="preserve"> </w:t>
      </w:r>
      <w:r>
        <w:rPr>
          <w:lang w:val="en-US"/>
        </w:rPr>
        <w:t>signal</w:t>
      </w:r>
      <w:r w:rsidR="00DC5D9C" w:rsidRPr="00DC5D9C">
        <w:rPr>
          <w:lang w:val="en-US"/>
        </w:rPr>
        <w:t>ing</w:t>
      </w:r>
      <w:r>
        <w:rPr>
          <w:lang w:val="en-US"/>
        </w:rPr>
        <w:t xml:space="preserve"> UL interference profile, </w:t>
      </w:r>
      <w:r w:rsidR="00626663" w:rsidRPr="00DC5D9C">
        <w:rPr>
          <w:lang w:val="en-US"/>
        </w:rPr>
        <w:t>a</w:t>
      </w:r>
      <w:r w:rsidR="00A40E09">
        <w:rPr>
          <w:lang w:val="en-US"/>
        </w:rPr>
        <w:t xml:space="preserve"> low-overhead</w:t>
      </w:r>
      <w:r w:rsidR="00626663" w:rsidRPr="00DC5D9C">
        <w:rPr>
          <w:lang w:val="en-US"/>
        </w:rPr>
        <w:t xml:space="preserve"> </w:t>
      </w:r>
      <w:r w:rsidR="00626663" w:rsidRPr="00DC5D9C">
        <w:rPr>
          <w:i/>
          <w:lang w:val="en-US"/>
        </w:rPr>
        <w:t>UE-centric gNB-aided UL precoder selection</w:t>
      </w:r>
      <w:r w:rsidR="00626663" w:rsidRPr="00DC5D9C">
        <w:rPr>
          <w:lang w:val="en-US"/>
        </w:rPr>
        <w:t xml:space="preserve"> can be performed as f</w:t>
      </w:r>
      <w:r w:rsidR="00A40E09">
        <w:rPr>
          <w:lang w:val="en-US"/>
        </w:rPr>
        <w:t xml:space="preserve">ollows. First, the gNB signals a </w:t>
      </w:r>
      <w:r w:rsidR="00A40E09" w:rsidRPr="00A40E09">
        <w:rPr>
          <w:i/>
          <w:lang w:val="en-US"/>
        </w:rPr>
        <w:t>single TPMI</w:t>
      </w:r>
      <w:r w:rsidR="00A40E09">
        <w:rPr>
          <w:lang w:val="en-US"/>
        </w:rPr>
        <w:t>, along with TRI, in</w:t>
      </w:r>
      <w:r w:rsidR="00A40E09" w:rsidRPr="00DC5D9C">
        <w:rPr>
          <w:lang w:val="en-US"/>
        </w:rPr>
        <w:t xml:space="preserve"> the UL-related DCI </w:t>
      </w:r>
      <w:r w:rsidR="00626663" w:rsidRPr="00DC5D9C">
        <w:rPr>
          <w:lang w:val="en-US"/>
        </w:rPr>
        <w:t>to the UE</w:t>
      </w:r>
      <w:r w:rsidR="00A40E09">
        <w:rPr>
          <w:lang w:val="en-US"/>
        </w:rPr>
        <w:t>. Rather than indicating a precoder from a codebook, this TPMI indicates a group (subset) of</w:t>
      </w:r>
      <w:r w:rsidR="00626663" w:rsidRPr="00DC5D9C">
        <w:rPr>
          <w:lang w:val="en-US"/>
        </w:rPr>
        <w:t xml:space="preserve"> </w:t>
      </w:r>
      <w:r w:rsidR="00A40E09">
        <w:rPr>
          <w:lang w:val="en-US"/>
        </w:rPr>
        <w:t xml:space="preserve">precoder from a codebook. </w:t>
      </w:r>
      <w:r w:rsidR="00807A71">
        <w:rPr>
          <w:lang w:val="en-US"/>
        </w:rPr>
        <w:t>If dual-stage codebook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807A71">
        <w:rPr>
          <w:lang w:val="en-US"/>
        </w:rPr>
        <w:t xml:space="preserve">) is used,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807A71">
        <w:rPr>
          <w:lang w:val="en-US"/>
        </w:rPr>
        <w:t xml:space="preserve"> index can be used for this purpose. </w:t>
      </w:r>
      <w:r w:rsidR="00A40E09">
        <w:rPr>
          <w:lang w:val="en-US"/>
        </w:rPr>
        <w:t xml:space="preserve">The gNB can select the precoder group according to the </w:t>
      </w:r>
      <w:r w:rsidR="00626663" w:rsidRPr="00DC5D9C">
        <w:rPr>
          <w:lang w:val="en-US"/>
        </w:rPr>
        <w:t xml:space="preserve">UL interference </w:t>
      </w:r>
      <w:r w:rsidR="00A40E09">
        <w:rPr>
          <w:lang w:val="en-US"/>
        </w:rPr>
        <w:t>profile (measured from SRS). Using this mechanism, the gNB can limit</w:t>
      </w:r>
      <w:r w:rsidR="00626663" w:rsidRPr="00DC5D9C">
        <w:rPr>
          <w:lang w:val="en-US"/>
        </w:rPr>
        <w:t xml:space="preserve"> the UL precoder search within a subset of precoders which minimizes UL interference.</w:t>
      </w:r>
      <w:r w:rsidR="00A40E09">
        <w:rPr>
          <w:lang w:val="en-US"/>
        </w:rPr>
        <w:t xml:space="preserve"> Second</w:t>
      </w:r>
      <w:r w:rsidR="00626663" w:rsidRPr="00DC5D9C">
        <w:rPr>
          <w:lang w:val="en-US"/>
        </w:rPr>
        <w:t xml:space="preserve">, upon receiving </w:t>
      </w:r>
      <w:r w:rsidR="00A40E09">
        <w:rPr>
          <w:lang w:val="en-US"/>
        </w:rPr>
        <w:t xml:space="preserve">the TPMI </w:t>
      </w:r>
      <w:r w:rsidR="00626663" w:rsidRPr="00DC5D9C">
        <w:rPr>
          <w:lang w:val="en-US"/>
        </w:rPr>
        <w:t xml:space="preserve">from the gNB, the UE can </w:t>
      </w:r>
      <w:r w:rsidR="00A40E09">
        <w:rPr>
          <w:lang w:val="en-US"/>
        </w:rPr>
        <w:t xml:space="preserve">confine its precoder calculation within the subset of precoders indicated by the TPMI </w:t>
      </w:r>
      <w:r w:rsidR="00A40E09">
        <w:rPr>
          <w:lang w:val="en-US"/>
        </w:rPr>
        <w:lastRenderedPageBreak/>
        <w:t>(hence gNB-aided)</w:t>
      </w:r>
      <w:r w:rsidR="00890974" w:rsidRPr="00DC5D9C">
        <w:rPr>
          <w:lang w:val="en-US"/>
        </w:rPr>
        <w:t>.</w:t>
      </w:r>
      <w:r w:rsidR="00A40E09">
        <w:rPr>
          <w:lang w:val="en-US"/>
        </w:rPr>
        <w:t xml:space="preserve"> By utilizing UL channel measurement from CSI-RS, the UE can either select a precoder from this subset or calculate a precoder</w:t>
      </w:r>
      <w:r w:rsidR="00890974" w:rsidRPr="00DC5D9C">
        <w:rPr>
          <w:lang w:val="en-US"/>
        </w:rPr>
        <w:t xml:space="preserve"> </w:t>
      </w:r>
      <w:r w:rsidR="00A40E09">
        <w:rPr>
          <w:lang w:val="en-US"/>
        </w:rPr>
        <w:t xml:space="preserve">from a linear combination of </w:t>
      </w:r>
      <w:r w:rsidR="001901B2">
        <w:rPr>
          <w:lang w:val="en-US"/>
        </w:rPr>
        <w:t>the</w:t>
      </w:r>
      <w:r w:rsidR="00A40E09">
        <w:rPr>
          <w:lang w:val="en-US"/>
        </w:rPr>
        <w:t xml:space="preserve"> precoders in the subset. This precoder calculation is transparent to the gNB (hence UE-centric)</w:t>
      </w:r>
      <w:r w:rsidR="005A2F8C">
        <w:rPr>
          <w:lang w:val="en-US"/>
        </w:rPr>
        <w:t xml:space="preserve"> and can be frequency-selective</w:t>
      </w:r>
      <w:r w:rsidR="00A40E09">
        <w:rPr>
          <w:lang w:val="en-US"/>
        </w:rPr>
        <w:t>.</w:t>
      </w:r>
      <w:r w:rsidR="004C7CF8">
        <w:rPr>
          <w:lang w:val="en-US"/>
        </w:rPr>
        <w:t xml:space="preserve"> This scheme is illustrated in </w:t>
      </w:r>
      <w:r w:rsidR="001901B2">
        <w:rPr>
          <w:lang w:val="en-US"/>
        </w:rPr>
        <w:fldChar w:fldCharType="begin"/>
      </w:r>
      <w:r w:rsidR="001901B2">
        <w:rPr>
          <w:lang w:val="en-US"/>
        </w:rPr>
        <w:instrText xml:space="preserve"> REF _Ref481157814 \h </w:instrText>
      </w:r>
      <w:r w:rsidR="001901B2">
        <w:rPr>
          <w:lang w:val="en-US"/>
        </w:rPr>
      </w:r>
      <w:r w:rsidR="001901B2">
        <w:rPr>
          <w:lang w:val="en-US"/>
        </w:rPr>
        <w:fldChar w:fldCharType="separate"/>
      </w:r>
      <w:r w:rsidR="00B730C4">
        <w:t xml:space="preserve">Figure </w:t>
      </w:r>
      <w:r w:rsidR="00B730C4">
        <w:rPr>
          <w:noProof/>
        </w:rPr>
        <w:t>2</w:t>
      </w:r>
      <w:r w:rsidR="001901B2">
        <w:rPr>
          <w:lang w:val="en-US"/>
        </w:rPr>
        <w:fldChar w:fldCharType="end"/>
      </w:r>
      <w:r w:rsidR="004C7CF8">
        <w:rPr>
          <w:lang w:val="en-US"/>
        </w:rPr>
        <w:t>.</w:t>
      </w:r>
      <w:r w:rsidR="00A40E09">
        <w:rPr>
          <w:lang w:val="en-US"/>
        </w:rPr>
        <w:t xml:space="preserve"> </w:t>
      </w:r>
      <w:r w:rsidR="004C7CF8">
        <w:rPr>
          <w:lang w:val="en-US"/>
        </w:rPr>
        <w:t>As evident, this scheme is simply an extension of codebook/TPMI-based transmission scheme (the so-called “Scheme A”</w:t>
      </w:r>
      <w:r w:rsidR="007017AE">
        <w:rPr>
          <w:lang w:val="en-US"/>
        </w:rPr>
        <w:t xml:space="preserve">) and can be treated as a second TPMI configuration. </w:t>
      </w:r>
    </w:p>
    <w:p w14:paraId="42454233" w14:textId="77777777" w:rsidR="00014CFA" w:rsidRPr="00DC5D9C" w:rsidRDefault="00014CFA" w:rsidP="00014CFA">
      <w:pPr>
        <w:spacing w:before="60" w:after="60" w:line="288" w:lineRule="auto"/>
        <w:ind w:firstLine="448"/>
        <w:jc w:val="both"/>
        <w:rPr>
          <w:lang w:val="en-US" w:eastAsia="ko-KR"/>
        </w:rPr>
      </w:pPr>
    </w:p>
    <w:p w14:paraId="595A693E" w14:textId="4813AE99" w:rsidR="005A2F8C" w:rsidRDefault="00A8468F" w:rsidP="00A8468F">
      <w:pPr>
        <w:spacing w:before="60" w:after="60" w:line="288" w:lineRule="auto"/>
        <w:jc w:val="center"/>
        <w:rPr>
          <w:lang w:val="en-US"/>
        </w:rPr>
      </w:pPr>
      <w:r>
        <w:object w:dxaOrig="8724" w:dyaOrig="6377" w14:anchorId="0F6D4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65pt;height:239.3pt" o:ole="">
            <v:imagedata r:id="rId10" o:title=""/>
          </v:shape>
          <o:OLEObject Type="Embed" ProgID="Visio.Drawing.11" ShapeID="_x0000_i1025" DrawAspect="Content" ObjectID="_1555503477" r:id="rId11"/>
        </w:object>
      </w:r>
    </w:p>
    <w:p w14:paraId="08918D97" w14:textId="110771C6" w:rsidR="004C7CF8" w:rsidRPr="005A2F8C" w:rsidRDefault="005A2F8C" w:rsidP="005A2F8C">
      <w:pPr>
        <w:pStyle w:val="Caption"/>
        <w:jc w:val="center"/>
        <w:rPr>
          <w:b w:val="0"/>
          <w:lang w:val="en-US"/>
        </w:rPr>
      </w:pPr>
      <w:bookmarkStart w:id="6" w:name="_Ref481157814"/>
      <w:r>
        <w:t xml:space="preserve">Figure </w:t>
      </w:r>
      <w:r>
        <w:fldChar w:fldCharType="begin"/>
      </w:r>
      <w:r>
        <w:instrText xml:space="preserve"> SEQ Figure \* ARABIC </w:instrText>
      </w:r>
      <w:r>
        <w:fldChar w:fldCharType="separate"/>
      </w:r>
      <w:r w:rsidR="00B730C4">
        <w:rPr>
          <w:noProof/>
        </w:rPr>
        <w:t>2</w:t>
      </w:r>
      <w:r>
        <w:fldChar w:fldCharType="end"/>
      </w:r>
      <w:bookmarkEnd w:id="6"/>
      <w:r>
        <w:t xml:space="preserve"> </w:t>
      </w:r>
      <w:r w:rsidR="00A8468F">
        <w:rPr>
          <w:b w:val="0"/>
        </w:rPr>
        <w:t>C</w:t>
      </w:r>
      <w:r w:rsidRPr="005A2F8C">
        <w:rPr>
          <w:b w:val="0"/>
        </w:rPr>
        <w:t xml:space="preserve">odebook/TPMI-based UL </w:t>
      </w:r>
      <w:r w:rsidR="00A8468F">
        <w:rPr>
          <w:b w:val="0"/>
        </w:rPr>
        <w:t>Tx</w:t>
      </w:r>
      <w:r w:rsidRPr="005A2F8C">
        <w:rPr>
          <w:b w:val="0"/>
        </w:rPr>
        <w:t xml:space="preserve"> scheme</w:t>
      </w:r>
      <w:r w:rsidR="00A8468F">
        <w:rPr>
          <w:b w:val="0"/>
        </w:rPr>
        <w:t>: 2 configurations (without and with) DL-UL channel reciprocity</w:t>
      </w:r>
    </w:p>
    <w:p w14:paraId="29B82B53" w14:textId="77777777" w:rsidR="00014CFA" w:rsidRPr="00DC5D9C" w:rsidRDefault="00014CFA" w:rsidP="009241CB">
      <w:pPr>
        <w:spacing w:before="60" w:after="60" w:line="288" w:lineRule="auto"/>
        <w:jc w:val="both"/>
        <w:rPr>
          <w:b/>
          <w:i/>
          <w:u w:val="single"/>
          <w:lang w:val="en-US"/>
        </w:rPr>
      </w:pPr>
    </w:p>
    <w:p w14:paraId="487866AF" w14:textId="77777777" w:rsidR="00014CFA" w:rsidRDefault="00846CB4" w:rsidP="002344FE">
      <w:pPr>
        <w:spacing w:before="60" w:after="60" w:line="288" w:lineRule="auto"/>
        <w:jc w:val="both"/>
        <w:rPr>
          <w:b/>
          <w:lang w:val="en-US"/>
        </w:rPr>
      </w:pPr>
      <w:r w:rsidRPr="00DC5D9C">
        <w:rPr>
          <w:b/>
          <w:u w:val="single"/>
          <w:lang w:val="en-US"/>
        </w:rPr>
        <w:t>Proposal</w:t>
      </w:r>
      <w:r w:rsidRPr="00DC5D9C">
        <w:rPr>
          <w:b/>
          <w:lang w:val="en-US"/>
        </w:rPr>
        <w:t>:</w:t>
      </w:r>
      <w:r w:rsidR="00E16799" w:rsidRPr="00DC5D9C">
        <w:rPr>
          <w:b/>
          <w:lang w:val="en-US"/>
        </w:rPr>
        <w:t xml:space="preserve"> </w:t>
      </w:r>
    </w:p>
    <w:p w14:paraId="464EAFBD" w14:textId="77777777" w:rsidR="007017AE" w:rsidRPr="00DC5D9C" w:rsidRDefault="007017AE" w:rsidP="007017AE">
      <w:pPr>
        <w:pStyle w:val="ListParagraph"/>
        <w:numPr>
          <w:ilvl w:val="0"/>
          <w:numId w:val="44"/>
        </w:numPr>
        <w:spacing w:before="60" w:after="60" w:line="288" w:lineRule="auto"/>
        <w:ind w:leftChars="0"/>
        <w:jc w:val="both"/>
        <w:rPr>
          <w:b/>
          <w:i/>
          <w:u w:val="single"/>
          <w:lang w:val="en-US"/>
        </w:rPr>
      </w:pPr>
      <w:r w:rsidRPr="00DC5D9C">
        <w:rPr>
          <w:i/>
          <w:lang w:val="en-US" w:eastAsia="ko-KR"/>
        </w:rPr>
        <w:t>For CSI-RS based UL precoding in multi-beam system, NR should support UL Rx beam based CSI-RS transmission</w:t>
      </w:r>
    </w:p>
    <w:p w14:paraId="5724947E" w14:textId="77777777" w:rsidR="00014CFA" w:rsidRPr="00014CFA" w:rsidRDefault="004C7CF8" w:rsidP="00014CFA">
      <w:pPr>
        <w:pStyle w:val="ListParagraph"/>
        <w:numPr>
          <w:ilvl w:val="0"/>
          <w:numId w:val="44"/>
        </w:numPr>
        <w:spacing w:before="60" w:after="60" w:line="288" w:lineRule="auto"/>
        <w:ind w:leftChars="0"/>
        <w:jc w:val="both"/>
        <w:rPr>
          <w:b/>
          <w:lang w:val="en-US"/>
        </w:rPr>
      </w:pPr>
      <w:r w:rsidRPr="00014CFA">
        <w:rPr>
          <w:i/>
          <w:lang w:val="en-US"/>
        </w:rPr>
        <w:t>Support the following extension of codebook/TPMI-based transmission scheme</w:t>
      </w:r>
      <w:r w:rsidR="00DA2EED" w:rsidRPr="00014CFA">
        <w:rPr>
          <w:i/>
          <w:lang w:val="en-US"/>
        </w:rPr>
        <w:t xml:space="preserve"> via two configurations of TPMI:</w:t>
      </w:r>
      <w:r w:rsidRPr="00014CFA">
        <w:rPr>
          <w:i/>
          <w:lang w:val="en-US"/>
        </w:rPr>
        <w:t xml:space="preserve"> </w:t>
      </w:r>
    </w:p>
    <w:p w14:paraId="57D32BA9" w14:textId="3161835C" w:rsidR="00DA2EED" w:rsidRPr="00014CFA" w:rsidRDefault="00DA2EED" w:rsidP="00014CFA">
      <w:pPr>
        <w:pStyle w:val="ListParagraph"/>
        <w:numPr>
          <w:ilvl w:val="1"/>
          <w:numId w:val="44"/>
        </w:numPr>
        <w:spacing w:before="60" w:after="60" w:line="288" w:lineRule="auto"/>
        <w:ind w:leftChars="0"/>
        <w:jc w:val="both"/>
        <w:rPr>
          <w:b/>
          <w:lang w:val="en-US"/>
        </w:rPr>
      </w:pPr>
      <w:r w:rsidRPr="00014CFA">
        <w:rPr>
          <w:i/>
          <w:lang w:val="en-US"/>
        </w:rPr>
        <w:t>Config 1: TPMI</w:t>
      </w:r>
      <w:r w:rsidR="00E9147A" w:rsidRPr="00014CFA">
        <w:rPr>
          <w:i/>
          <w:lang w:val="en-US"/>
        </w:rPr>
        <w:t>+</w:t>
      </w:r>
      <w:r w:rsidR="002344FE" w:rsidRPr="00014CFA">
        <w:rPr>
          <w:i/>
          <w:lang w:val="en-US"/>
        </w:rPr>
        <w:t>T</w:t>
      </w:r>
      <w:r w:rsidR="00E9147A" w:rsidRPr="00014CFA">
        <w:rPr>
          <w:i/>
          <w:lang w:val="en-US"/>
        </w:rPr>
        <w:t>RI</w:t>
      </w:r>
      <w:r w:rsidRPr="00014CFA">
        <w:rPr>
          <w:i/>
          <w:lang w:val="en-US"/>
        </w:rPr>
        <w:t xml:space="preserve"> indicates precoder</w:t>
      </w:r>
      <w:r w:rsidR="00E9147A" w:rsidRPr="00014CFA">
        <w:rPr>
          <w:i/>
          <w:lang w:val="en-US"/>
        </w:rPr>
        <w:t xml:space="preserve"> from a codebook</w:t>
      </w:r>
    </w:p>
    <w:p w14:paraId="522E42AF" w14:textId="77777777" w:rsidR="00014CFA" w:rsidRDefault="002344FE" w:rsidP="00014CFA">
      <w:pPr>
        <w:pStyle w:val="ListParagraph"/>
        <w:numPr>
          <w:ilvl w:val="2"/>
          <w:numId w:val="37"/>
        </w:numPr>
        <w:spacing w:before="60" w:after="60" w:line="288" w:lineRule="auto"/>
        <w:ind w:leftChars="0"/>
        <w:jc w:val="both"/>
        <w:rPr>
          <w:i/>
          <w:lang w:val="en-US"/>
        </w:rPr>
      </w:pPr>
      <w:r>
        <w:rPr>
          <w:i/>
          <w:lang w:val="en-US"/>
        </w:rPr>
        <w:t>“LTE-like” transmission scheme</w:t>
      </w:r>
    </w:p>
    <w:p w14:paraId="1769AA4B" w14:textId="53C10EC3" w:rsidR="00E9147A" w:rsidRPr="00014CFA" w:rsidRDefault="00DA2EED" w:rsidP="00014CFA">
      <w:pPr>
        <w:pStyle w:val="ListParagraph"/>
        <w:numPr>
          <w:ilvl w:val="1"/>
          <w:numId w:val="37"/>
        </w:numPr>
        <w:spacing w:before="60" w:after="60" w:line="288" w:lineRule="auto"/>
        <w:ind w:leftChars="0"/>
        <w:jc w:val="both"/>
        <w:rPr>
          <w:i/>
          <w:lang w:val="en-US"/>
        </w:rPr>
      </w:pPr>
      <w:r w:rsidRPr="00014CFA">
        <w:rPr>
          <w:i/>
          <w:lang w:val="en-US"/>
        </w:rPr>
        <w:t>Config 2</w:t>
      </w:r>
      <w:r w:rsidR="00014CFA" w:rsidRPr="00014CFA">
        <w:rPr>
          <w:i/>
          <w:lang w:val="en-US"/>
        </w:rPr>
        <w:t xml:space="preserve"> (extension)</w:t>
      </w:r>
      <w:r w:rsidRPr="00014CFA">
        <w:rPr>
          <w:i/>
          <w:lang w:val="en-US"/>
        </w:rPr>
        <w:t xml:space="preserve">: </w:t>
      </w:r>
      <w:r w:rsidR="00E9147A" w:rsidRPr="00014CFA">
        <w:rPr>
          <w:i/>
          <w:lang w:val="en-US"/>
        </w:rPr>
        <w:t>TPMI+</w:t>
      </w:r>
      <w:r w:rsidR="002344FE" w:rsidRPr="00014CFA">
        <w:rPr>
          <w:i/>
          <w:lang w:val="en-US"/>
        </w:rPr>
        <w:t>T</w:t>
      </w:r>
      <w:r w:rsidR="00E9147A" w:rsidRPr="00014CFA">
        <w:rPr>
          <w:i/>
          <w:lang w:val="en-US"/>
        </w:rPr>
        <w:t xml:space="preserve">RI indicates precoder subset/group from a codebook </w:t>
      </w:r>
    </w:p>
    <w:p w14:paraId="1290AE4D" w14:textId="7EB169FD" w:rsidR="00890974" w:rsidRDefault="00E9147A" w:rsidP="00014CFA">
      <w:pPr>
        <w:pStyle w:val="ListParagraph"/>
        <w:numPr>
          <w:ilvl w:val="2"/>
          <w:numId w:val="37"/>
        </w:numPr>
        <w:spacing w:before="60" w:after="60" w:line="288" w:lineRule="auto"/>
        <w:ind w:leftChars="0"/>
        <w:jc w:val="both"/>
        <w:rPr>
          <w:i/>
          <w:lang w:val="en-US"/>
        </w:rPr>
      </w:pPr>
      <w:r>
        <w:rPr>
          <w:i/>
          <w:lang w:val="en-US"/>
        </w:rPr>
        <w:t>Can be used with CSI-RS w</w:t>
      </w:r>
      <w:r w:rsidR="004C7CF8">
        <w:rPr>
          <w:i/>
          <w:lang w:val="en-US"/>
        </w:rPr>
        <w:t xml:space="preserve">hen DL-UL channel reciprocity is feasible </w:t>
      </w:r>
    </w:p>
    <w:p w14:paraId="6A343C36" w14:textId="7A157E6E" w:rsidR="00D6562C" w:rsidRPr="00014CFA" w:rsidRDefault="00E9147A" w:rsidP="00D6562C">
      <w:pPr>
        <w:pStyle w:val="ListParagraph"/>
        <w:numPr>
          <w:ilvl w:val="2"/>
          <w:numId w:val="37"/>
        </w:numPr>
        <w:spacing w:before="60" w:after="60" w:line="288" w:lineRule="auto"/>
        <w:ind w:leftChars="0"/>
        <w:jc w:val="both"/>
        <w:rPr>
          <w:i/>
          <w:lang w:val="en-US"/>
        </w:rPr>
      </w:pPr>
      <w:r>
        <w:rPr>
          <w:i/>
          <w:lang w:val="en-US"/>
        </w:rPr>
        <w:t>With dual-stage codebook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i/>
          <w:lang w:val="en-US"/>
        </w:rPr>
        <w:t xml:space="preserve"> index </w:t>
      </w:r>
      <w:r w:rsidRPr="00E9147A">
        <w:rPr>
          <w:i/>
          <w:lang w:val="en-US"/>
        </w:rPr>
        <w:t>can be used</w:t>
      </w:r>
    </w:p>
    <w:p w14:paraId="7B6B9B5D" w14:textId="77777777" w:rsidR="00D6562C" w:rsidRPr="00DC5D9C" w:rsidRDefault="00D6562C" w:rsidP="00066478">
      <w:pPr>
        <w:spacing w:before="60" w:after="60" w:line="288" w:lineRule="auto"/>
        <w:ind w:firstLine="448"/>
        <w:jc w:val="both"/>
        <w:rPr>
          <w:lang w:val="en-US" w:eastAsia="ko-KR"/>
        </w:rPr>
      </w:pPr>
    </w:p>
    <w:p w14:paraId="0D00E289" w14:textId="77777777" w:rsidR="00F763AD" w:rsidRPr="00DC5D9C"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5FF594A" w14:textId="77777777" w:rsidR="00F763AD" w:rsidRPr="00DC5D9C"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5195470" w14:textId="4101C0C5" w:rsidR="00F763AD" w:rsidRPr="00DC5D9C" w:rsidRDefault="007017AE" w:rsidP="006956BF">
      <w:pPr>
        <w:spacing w:before="60" w:after="60" w:line="288" w:lineRule="auto"/>
        <w:ind w:firstLine="450"/>
        <w:jc w:val="both"/>
        <w:rPr>
          <w:lang w:val="en-US"/>
        </w:rPr>
      </w:pPr>
      <w:r>
        <w:rPr>
          <w:lang w:val="en-US"/>
        </w:rPr>
        <w:t>Considered together with UL frequency selective precoding,</w:t>
      </w:r>
      <w:r w:rsidR="00592BFC" w:rsidRPr="00DC5D9C">
        <w:rPr>
          <w:lang w:val="en-US"/>
        </w:rPr>
        <w:t xml:space="preserve"> when a UE is </w:t>
      </w:r>
      <w:r w:rsidR="006956BF" w:rsidRPr="00DC5D9C">
        <w:rPr>
          <w:lang w:val="en-US"/>
        </w:rPr>
        <w:t xml:space="preserve">(semi-statically) </w:t>
      </w:r>
      <w:r w:rsidR="00592BFC" w:rsidRPr="00DC5D9C">
        <w:rPr>
          <w:lang w:val="en-US"/>
        </w:rPr>
        <w:t xml:space="preserve">configured with multiple TPMIs, </w:t>
      </w:r>
      <w:r w:rsidR="006956BF" w:rsidRPr="00DC5D9C">
        <w:rPr>
          <w:lang w:val="en-US"/>
        </w:rPr>
        <w:t>they can be used either for frequency-selective precoding or UL interference</w:t>
      </w:r>
      <w:r w:rsidR="00592BFC" w:rsidRPr="00DC5D9C">
        <w:rPr>
          <w:lang w:val="en-US"/>
        </w:rPr>
        <w:t xml:space="preserve"> </w:t>
      </w:r>
      <w:r w:rsidR="006956BF" w:rsidRPr="00DC5D9C">
        <w:rPr>
          <w:lang w:val="en-US"/>
        </w:rPr>
        <w:t>indication. Likewise, when a UE is (semi-statically) configured with a single TPMI, it can be used either for frequency-non-selective precoding or precoder group indication. In this case, a one-bit indicator can be added in the DCI to differentiate the two functionalities</w:t>
      </w:r>
      <w:r w:rsidR="004D1722" w:rsidRPr="00DC5D9C">
        <w:rPr>
          <w:lang w:val="en-US"/>
        </w:rPr>
        <w:t xml:space="preserve"> and facilitate dynamic switching between them</w:t>
      </w:r>
      <w:r w:rsidR="006956BF" w:rsidRPr="00DC5D9C">
        <w:rPr>
          <w:lang w:val="en-US"/>
        </w:rPr>
        <w:t>.</w:t>
      </w:r>
      <w:r w:rsidR="004D1722" w:rsidRPr="00DC5D9C">
        <w:rPr>
          <w:lang w:val="en-US"/>
        </w:rPr>
        <w:t xml:space="preserve"> If dynamic switching is not needed, this one-bit indicator can be included as an RRC parameter (hence semi-static configuration) for UL transmission.</w:t>
      </w:r>
      <w:r w:rsidR="006956BF" w:rsidRPr="00DC5D9C">
        <w:rPr>
          <w:lang w:val="en-US"/>
        </w:rPr>
        <w:t xml:space="preserve"> </w:t>
      </w:r>
      <w:r w:rsidR="00BD7358" w:rsidRPr="00DC5D9C">
        <w:rPr>
          <w:lang w:val="en-US"/>
        </w:rPr>
        <w:t>This is subject to further study.</w:t>
      </w:r>
      <w:r w:rsidR="004D1722" w:rsidRPr="00DC5D9C">
        <w:rPr>
          <w:lang w:val="en-US"/>
        </w:rPr>
        <w:t xml:space="preserve"> </w:t>
      </w:r>
      <w:r w:rsidR="00592BFC" w:rsidRPr="00DC5D9C">
        <w:rPr>
          <w:lang w:val="en-US"/>
        </w:rPr>
        <w:t xml:space="preserve">  </w:t>
      </w:r>
    </w:p>
    <w:p w14:paraId="07C908C9" w14:textId="77777777" w:rsidR="00F763AD" w:rsidRPr="00DC5D9C" w:rsidRDefault="00F763AD" w:rsidP="00F763AD">
      <w:pPr>
        <w:pStyle w:val="maintext"/>
        <w:ind w:firstLineChars="0" w:firstLine="0"/>
        <w:rPr>
          <w:lang w:val="en-US"/>
        </w:rPr>
      </w:pPr>
    </w:p>
    <w:p w14:paraId="109C5156" w14:textId="7B4D0B9F" w:rsidR="00E15358" w:rsidRPr="00DC5D9C" w:rsidRDefault="00F763AD" w:rsidP="007017AE">
      <w:pPr>
        <w:pStyle w:val="maintext"/>
        <w:ind w:firstLineChars="0" w:firstLine="0"/>
        <w:rPr>
          <w:i/>
          <w:lang w:val="en-US"/>
        </w:rPr>
      </w:pPr>
      <w:r w:rsidRPr="00DC5D9C">
        <w:rPr>
          <w:b/>
          <w:u w:val="single"/>
          <w:lang w:val="en-US"/>
        </w:rPr>
        <w:t>Proposal</w:t>
      </w:r>
      <w:r w:rsidRPr="00DC5D9C">
        <w:rPr>
          <w:i/>
          <w:lang w:val="en-US"/>
        </w:rPr>
        <w:t xml:space="preserve">: </w:t>
      </w:r>
      <w:r w:rsidR="00E15358" w:rsidRPr="00DC5D9C">
        <w:rPr>
          <w:i/>
          <w:lang w:val="en-US"/>
        </w:rPr>
        <w:t>T</w:t>
      </w:r>
      <w:r w:rsidR="004D1722" w:rsidRPr="00DC5D9C">
        <w:rPr>
          <w:i/>
          <w:lang w:val="en-US"/>
        </w:rPr>
        <w:t>wo different TPMI functionalities (e.g. precoder and precoder group indication for single TPMI, “subband” precoder and “subband” UL interference profile for multiple TPMIs)</w:t>
      </w:r>
      <w:r w:rsidR="00E15358" w:rsidRPr="00DC5D9C">
        <w:rPr>
          <w:i/>
          <w:lang w:val="en-US"/>
        </w:rPr>
        <w:t xml:space="preserve"> can be either semi-statically (RRC) or dynamically (DCI) switched</w:t>
      </w:r>
    </w:p>
    <w:p w14:paraId="535B8F5D" w14:textId="79BA1716" w:rsidR="00B02969" w:rsidRDefault="00E15358" w:rsidP="007017AE">
      <w:pPr>
        <w:pStyle w:val="maintext"/>
        <w:numPr>
          <w:ilvl w:val="0"/>
          <w:numId w:val="30"/>
        </w:numPr>
        <w:ind w:firstLineChars="0"/>
        <w:rPr>
          <w:i/>
          <w:lang w:val="en-US"/>
        </w:rPr>
      </w:pPr>
      <w:r w:rsidRPr="00DC5D9C">
        <w:rPr>
          <w:i/>
          <w:lang w:val="en-US"/>
        </w:rPr>
        <w:lastRenderedPageBreak/>
        <w:t xml:space="preserve">FFS between RRC and DCI </w:t>
      </w:r>
    </w:p>
    <w:p w14:paraId="55C3CC98" w14:textId="77777777" w:rsidR="007017AE" w:rsidRPr="00DC5D9C" w:rsidRDefault="007017AE" w:rsidP="007017AE">
      <w:pPr>
        <w:pStyle w:val="maintext"/>
        <w:ind w:left="720" w:firstLineChars="0" w:firstLine="0"/>
        <w:rPr>
          <w:i/>
          <w:lang w:val="en-US"/>
        </w:rPr>
      </w:pPr>
    </w:p>
    <w:p w14:paraId="65CCE808" w14:textId="586F2861" w:rsidR="005103A3" w:rsidRPr="003C3A18" w:rsidRDefault="005103A3" w:rsidP="003C3A18">
      <w:pPr>
        <w:pStyle w:val="Heading1"/>
        <w:rPr>
          <w:sz w:val="28"/>
          <w:lang w:val="en-US"/>
        </w:rPr>
      </w:pPr>
      <w:r w:rsidRPr="003C3A18">
        <w:rPr>
          <w:sz w:val="28"/>
          <w:lang w:val="en-US"/>
        </w:rPr>
        <w:t>Simulation Results</w:t>
      </w:r>
    </w:p>
    <w:p w14:paraId="4F3BDF61" w14:textId="77777777" w:rsidR="00725DD8" w:rsidRDefault="00A40E09" w:rsidP="004F035E">
      <w:pPr>
        <w:spacing w:before="60" w:after="60" w:line="288" w:lineRule="auto"/>
        <w:ind w:firstLine="450"/>
        <w:jc w:val="both"/>
      </w:pPr>
      <w:r w:rsidRPr="00A40E09">
        <w:rPr>
          <w:lang w:val="en-US"/>
        </w:rPr>
        <w:t>In this</w:t>
      </w:r>
      <w:r>
        <w:rPr>
          <w:lang w:val="en-US"/>
        </w:rPr>
        <w:t xml:space="preserve"> section, system-level evaluation of the UE-centric gNB-aided scheme outlined in the previous section is provided.</w:t>
      </w:r>
      <w:r w:rsidR="004F035E">
        <w:rPr>
          <w:lang w:val="en-US"/>
        </w:rPr>
        <w:t xml:space="preserve"> </w:t>
      </w:r>
      <w:r w:rsidR="004F035E">
        <w:t>T</w:t>
      </w:r>
      <w:r w:rsidR="004F035E" w:rsidRPr="004E5326">
        <w:t xml:space="preserve">he </w:t>
      </w:r>
      <w:r w:rsidR="004F035E" w:rsidRPr="004E5326">
        <w:rPr>
          <w:rFonts w:hint="eastAsia"/>
        </w:rPr>
        <w:t xml:space="preserve">non-full-buffer system-level </w:t>
      </w:r>
      <w:r w:rsidR="004F035E" w:rsidRPr="004E5326">
        <w:t>e</w:t>
      </w:r>
      <w:r w:rsidR="004F035E" w:rsidRPr="004E5326">
        <w:rPr>
          <w:rFonts w:hint="eastAsia"/>
        </w:rPr>
        <w:t xml:space="preserve">valuation </w:t>
      </w:r>
      <w:r w:rsidR="004F035E" w:rsidRPr="004E5326">
        <w:t>is</w:t>
      </w:r>
      <w:r w:rsidR="004F035E" w:rsidRPr="004E5326">
        <w:rPr>
          <w:rFonts w:hint="eastAsia"/>
        </w:rPr>
        <w:t xml:space="preserve"> </w:t>
      </w:r>
      <w:r w:rsidR="004F035E" w:rsidRPr="004E5326">
        <w:t>carried out for</w:t>
      </w:r>
      <w:r w:rsidR="004F035E">
        <w:rPr>
          <w:rFonts w:hint="eastAsia"/>
        </w:rPr>
        <w:t xml:space="preserve"> UMi</w:t>
      </w:r>
      <w:r w:rsidR="004F035E">
        <w:t xml:space="preserve"> channel model</w:t>
      </w:r>
      <w:r w:rsidR="004F035E" w:rsidRPr="004E5326">
        <w:rPr>
          <w:rFonts w:hint="eastAsia"/>
        </w:rPr>
        <w:t xml:space="preserve"> in </w:t>
      </w:r>
      <w:r w:rsidR="004F035E">
        <w:t>medium (5</w:t>
      </w:r>
      <w:r w:rsidR="004F035E" w:rsidRPr="004E5326">
        <w:t>0% targ</w:t>
      </w:r>
      <w:r w:rsidR="004F035E">
        <w:t xml:space="preserve">et RU) traffic loading scenario and SU-MIMO. The results are provided for 4 and 8 antenna ports </w:t>
      </w:r>
      <w:r w:rsidR="004F035E" w:rsidRPr="004E5326">
        <w:t>with</w:t>
      </w:r>
      <w:r w:rsidR="004F035E" w:rsidRPr="004E5326">
        <w:rPr>
          <w:rFonts w:hint="eastAsia"/>
        </w:rPr>
        <w:t xml:space="preserve"> </w:t>
      </w:r>
      <w:r w:rsidR="004F035E" w:rsidRPr="004E5326">
        <w:t>(</w:t>
      </w:r>
      <w:r w:rsidR="004F035E" w:rsidRPr="00BE3AF2">
        <w:rPr>
          <w:i/>
        </w:rPr>
        <w:t>N</w:t>
      </w:r>
      <w:r w:rsidR="004F035E" w:rsidRPr="00BE3AF2">
        <w:rPr>
          <w:vertAlign w:val="subscript"/>
        </w:rPr>
        <w:t>1</w:t>
      </w:r>
      <w:r w:rsidR="004F035E" w:rsidRPr="004E5326">
        <w:t>,</w:t>
      </w:r>
      <w:r w:rsidR="004F035E">
        <w:t xml:space="preserve"> </w:t>
      </w:r>
      <w:r w:rsidR="004F035E" w:rsidRPr="00BE3AF2">
        <w:rPr>
          <w:i/>
        </w:rPr>
        <w:t>N</w:t>
      </w:r>
      <w:r w:rsidR="004F035E" w:rsidRPr="00BE3AF2">
        <w:rPr>
          <w:vertAlign w:val="subscript"/>
        </w:rPr>
        <w:t>2</w:t>
      </w:r>
      <w:r w:rsidR="004F035E" w:rsidRPr="004E5326">
        <w:rPr>
          <w:rFonts w:hint="eastAsia"/>
        </w:rPr>
        <w:t>) = (</w:t>
      </w:r>
      <w:r w:rsidR="004F035E">
        <w:t>2, 1</w:t>
      </w:r>
      <w:r w:rsidR="004F035E" w:rsidRPr="004E5326">
        <w:t>)</w:t>
      </w:r>
      <w:r w:rsidR="004F035E">
        <w:t xml:space="preserve"> and (4, 1) at the UE where</w:t>
      </w:r>
      <w:r w:rsidR="004F035E" w:rsidRPr="004E5326">
        <w:t xml:space="preserve"> we assume that the first dimension is horizontal and the second dimension is vertical</w:t>
      </w:r>
      <w:r w:rsidR="004F035E">
        <w:t xml:space="preserve">. The relevant simulation parameters are enlisted in </w:t>
      </w:r>
      <w:r w:rsidR="004F035E">
        <w:fldChar w:fldCharType="begin"/>
      </w:r>
      <w:r w:rsidR="004F035E">
        <w:instrText xml:space="preserve"> REF _Ref458526226 \h </w:instrText>
      </w:r>
      <w:r w:rsidR="004F035E">
        <w:fldChar w:fldCharType="separate"/>
      </w:r>
      <w:r w:rsidR="00B730C4">
        <w:t xml:space="preserve">Table </w:t>
      </w:r>
      <w:r w:rsidR="00B730C4">
        <w:rPr>
          <w:noProof/>
        </w:rPr>
        <w:t>1</w:t>
      </w:r>
      <w:r w:rsidR="004F035E">
        <w:fldChar w:fldCharType="end"/>
      </w:r>
      <w:r w:rsidR="004F035E">
        <w:t xml:space="preserve">. For </w:t>
      </w:r>
      <w:r w:rsidR="00DF2B8D">
        <w:t>4-Tx</w:t>
      </w:r>
      <w:r w:rsidR="004F035E">
        <w:t xml:space="preserve">, </w:t>
      </w:r>
      <w:r w:rsidR="00DF2B8D">
        <w:t>LTE</w:t>
      </w:r>
      <w:r w:rsidR="004F035E">
        <w:t xml:space="preserve"> </w:t>
      </w:r>
      <w:r w:rsidR="00DF2B8D">
        <w:t>UL 4-Tx codebook is considered as reference and the performance is compared with LTE DL Rel. 8 4-Tx and LTE DL Rel. 12 4-Tx codebooks</w:t>
      </w:r>
      <w:r w:rsidR="004F035E">
        <w:t>.</w:t>
      </w:r>
      <w:r w:rsidR="00DF2B8D">
        <w:t xml:space="preserve"> </w:t>
      </w:r>
      <w:r w:rsidR="00FC7B8D">
        <w:t xml:space="preserve">For 8-Tx, LTE Rel. 10 codebook is considered as reference. </w:t>
      </w:r>
      <w:r w:rsidR="00DF2B8D">
        <w:t xml:space="preserve">For these codebooks, </w:t>
      </w:r>
      <w:r w:rsidR="00FC7B8D">
        <w:t>the simulation results are provided for the</w:t>
      </w:r>
      <w:r w:rsidR="00725DD8">
        <w:t xml:space="preserve"> following</w:t>
      </w:r>
      <w:r w:rsidR="00FC7B8D">
        <w:t xml:space="preserve"> case</w:t>
      </w:r>
      <w:r w:rsidR="00725DD8">
        <w:t>s:</w:t>
      </w:r>
      <w:r w:rsidR="00FC7B8D">
        <w:t xml:space="preserve"> </w:t>
      </w:r>
    </w:p>
    <w:p w14:paraId="559F698B" w14:textId="0D8C66EF" w:rsidR="00725DD8" w:rsidRDefault="00273B0F" w:rsidP="00725DD8">
      <w:pPr>
        <w:pStyle w:val="ListParagraph"/>
        <w:numPr>
          <w:ilvl w:val="0"/>
          <w:numId w:val="30"/>
        </w:numPr>
        <w:spacing w:before="60" w:after="60" w:line="288" w:lineRule="auto"/>
        <w:ind w:leftChars="0"/>
        <w:jc w:val="both"/>
      </w:pPr>
      <w:r>
        <w:t xml:space="preserve">(Config 1) </w:t>
      </w:r>
      <w:r w:rsidR="00DF2B8D">
        <w:t xml:space="preserve">TPMI indicates a WB pre-coder for UL transmission. </w:t>
      </w:r>
    </w:p>
    <w:p w14:paraId="60A06491" w14:textId="77777777" w:rsidR="00725DD8" w:rsidRDefault="00273B0F" w:rsidP="00725DD8">
      <w:pPr>
        <w:pStyle w:val="ListParagraph"/>
        <w:numPr>
          <w:ilvl w:val="0"/>
          <w:numId w:val="30"/>
        </w:numPr>
        <w:spacing w:before="60" w:after="60" w:line="288" w:lineRule="auto"/>
        <w:ind w:leftChars="0"/>
        <w:jc w:val="both"/>
      </w:pPr>
      <w:r>
        <w:t>(Config 2)</w:t>
      </w:r>
      <w:r w:rsidR="00DF2B8D">
        <w:t xml:space="preserve"> TPMI indicates a WB beam group</w:t>
      </w:r>
      <w:r w:rsidR="004F035E">
        <w:t xml:space="preserve"> </w:t>
      </w:r>
      <w:r w:rsidR="00DF2B8D">
        <w:t xml:space="preserve">comprising of 4 DFT beams in the Type I W1 codebook </w:t>
      </w:r>
      <w:r w:rsidR="00FC7B8D">
        <w:t>(</w:t>
      </w:r>
      <w:r w:rsidR="00DF2B8D">
        <w:t xml:space="preserve">for </w:t>
      </w:r>
      <w:r w:rsidR="00DF2B8D" w:rsidRPr="00725DD8">
        <w:rPr>
          <w:i/>
        </w:rPr>
        <w:t>L</w:t>
      </w:r>
      <w:r w:rsidR="00DF2B8D">
        <w:t xml:space="preserve"> = 4</w:t>
      </w:r>
      <w:r w:rsidR="00FC7B8D">
        <w:t>)</w:t>
      </w:r>
      <w:r w:rsidR="00DF2B8D">
        <w:t xml:space="preserve"> [5]</w:t>
      </w:r>
      <w:r w:rsidR="00FC7B8D">
        <w:t xml:space="preserve"> and the UE performs the linear combination of the 4 beams to determine the pre-coder for UL transmission (relying on DL CSI-RS)</w:t>
      </w:r>
      <w:r w:rsidR="00DF2B8D">
        <w:t xml:space="preserve">. </w:t>
      </w:r>
    </w:p>
    <w:p w14:paraId="09C3AB24" w14:textId="462C73B5" w:rsidR="00725DD8" w:rsidRDefault="00725DD8" w:rsidP="00725DD8">
      <w:pPr>
        <w:pStyle w:val="ListParagraph"/>
        <w:numPr>
          <w:ilvl w:val="1"/>
          <w:numId w:val="30"/>
        </w:numPr>
        <w:spacing w:before="60" w:after="60" w:line="288" w:lineRule="auto"/>
        <w:ind w:leftChars="0"/>
        <w:jc w:val="both"/>
      </w:pPr>
      <w:r>
        <w:t xml:space="preserve">DL-UL channel reciprocity is assumed. Impairments due to CSI-RS measurement at the UE are taken into account. </w:t>
      </w:r>
    </w:p>
    <w:p w14:paraId="78749606" w14:textId="3A84A89E" w:rsidR="00254CFB" w:rsidRDefault="00B730C4" w:rsidP="004F035E">
      <w:pPr>
        <w:spacing w:before="60" w:after="60" w:line="288" w:lineRule="auto"/>
        <w:ind w:firstLine="450"/>
        <w:jc w:val="both"/>
      </w:pPr>
      <w:r>
        <w:t xml:space="preserve">The simulation results are shown in </w:t>
      </w:r>
      <w:r>
        <w:fldChar w:fldCharType="begin"/>
      </w:r>
      <w:r>
        <w:instrText xml:space="preserve"> REF _Ref481707478 \h </w:instrText>
      </w:r>
      <w:r>
        <w:fldChar w:fldCharType="separate"/>
      </w:r>
      <w:r>
        <w:t xml:space="preserve">Figure </w:t>
      </w:r>
      <w:r>
        <w:rPr>
          <w:noProof/>
        </w:rPr>
        <w:t>3</w:t>
      </w:r>
      <w:r>
        <w:fldChar w:fldCharType="end"/>
      </w:r>
      <w:r>
        <w:t xml:space="preserve"> and </w:t>
      </w:r>
      <w:r>
        <w:fldChar w:fldCharType="begin"/>
      </w:r>
      <w:r>
        <w:instrText xml:space="preserve"> REF _Ref481707479 \h </w:instrText>
      </w:r>
      <w:r>
        <w:fldChar w:fldCharType="separate"/>
      </w:r>
      <w:r>
        <w:t xml:space="preserve">Figure </w:t>
      </w:r>
      <w:r>
        <w:rPr>
          <w:noProof/>
        </w:rPr>
        <w:t>4</w:t>
      </w:r>
      <w:r>
        <w:fldChar w:fldCharType="end"/>
      </w:r>
      <w:r>
        <w:t xml:space="preserve"> for 4-Tx and in </w:t>
      </w:r>
      <w:r>
        <w:fldChar w:fldCharType="begin"/>
      </w:r>
      <w:r>
        <w:instrText xml:space="preserve"> REF _Ref481707481 \h </w:instrText>
      </w:r>
      <w:r>
        <w:fldChar w:fldCharType="separate"/>
      </w:r>
      <w:r>
        <w:t xml:space="preserve">Figure </w:t>
      </w:r>
      <w:r>
        <w:rPr>
          <w:noProof/>
        </w:rPr>
        <w:t>5</w:t>
      </w:r>
      <w:r>
        <w:fldChar w:fldCharType="end"/>
      </w:r>
      <w:r>
        <w:t xml:space="preserve"> and </w:t>
      </w:r>
      <w:r>
        <w:fldChar w:fldCharType="begin"/>
      </w:r>
      <w:r>
        <w:instrText xml:space="preserve"> REF _Ref481707483 \h </w:instrText>
      </w:r>
      <w:r>
        <w:fldChar w:fldCharType="separate"/>
      </w:r>
      <w:r>
        <w:t xml:space="preserve">Figure </w:t>
      </w:r>
      <w:r>
        <w:rPr>
          <w:noProof/>
        </w:rPr>
        <w:t>6</w:t>
      </w:r>
      <w:r>
        <w:fldChar w:fldCharType="end"/>
      </w:r>
      <w:r>
        <w:t xml:space="preserve"> for 8-Tx.</w:t>
      </w:r>
      <w:r w:rsidR="00273B0F">
        <w:t xml:space="preserve"> </w:t>
      </w:r>
      <w:r w:rsidR="00725DD8">
        <w:t>T</w:t>
      </w:r>
      <w:r w:rsidR="00273B0F">
        <w:t>he following observation</w:t>
      </w:r>
      <w:r w:rsidR="00725DD8">
        <w:t xml:space="preserve"> can be made:</w:t>
      </w:r>
    </w:p>
    <w:p w14:paraId="0F4EE335" w14:textId="77777777" w:rsidR="00273B0F" w:rsidRDefault="00273B0F" w:rsidP="00273B0F">
      <w:pPr>
        <w:spacing w:before="60" w:after="60" w:line="288" w:lineRule="auto"/>
        <w:jc w:val="both"/>
        <w:rPr>
          <w:b/>
          <w:u w:val="single"/>
          <w:lang w:val="en-US"/>
        </w:rPr>
      </w:pPr>
    </w:p>
    <w:p w14:paraId="50CF6175" w14:textId="77777777" w:rsidR="00273B0F" w:rsidRDefault="00273B0F" w:rsidP="00273B0F">
      <w:pPr>
        <w:spacing w:before="60" w:after="60" w:line="288" w:lineRule="auto"/>
        <w:jc w:val="both"/>
        <w:rPr>
          <w:i/>
          <w:lang w:val="en-US"/>
        </w:rPr>
      </w:pPr>
      <w:r>
        <w:rPr>
          <w:b/>
          <w:u w:val="single"/>
          <w:lang w:val="en-US"/>
        </w:rPr>
        <w:t>Observation</w:t>
      </w:r>
      <w:r w:rsidRPr="00DC5D9C">
        <w:rPr>
          <w:i/>
          <w:lang w:val="en-US"/>
        </w:rPr>
        <w:t xml:space="preserve">: </w:t>
      </w:r>
    </w:p>
    <w:p w14:paraId="13EFC8A5" w14:textId="16B7EF34" w:rsidR="00273B0F" w:rsidRPr="003B4647" w:rsidRDefault="00273B0F" w:rsidP="00273B0F">
      <w:pPr>
        <w:pStyle w:val="ListParagraph"/>
        <w:numPr>
          <w:ilvl w:val="0"/>
          <w:numId w:val="30"/>
        </w:numPr>
        <w:spacing w:before="60" w:after="60" w:line="288" w:lineRule="auto"/>
        <w:ind w:leftChars="0"/>
        <w:jc w:val="both"/>
        <w:rPr>
          <w:i/>
          <w:lang w:val="en-US"/>
        </w:rPr>
      </w:pPr>
      <w:r w:rsidRPr="003B4647">
        <w:rPr>
          <w:i/>
          <w:lang w:val="en-US"/>
        </w:rPr>
        <w:t>For 4-Tx and Config 1 (TPMI indicates a pre-coder), the dual-stage codebook shows ~4-6% and ~38-51% gain in avg. and 5% UPT respectively when compared with LTE UL codebook.</w:t>
      </w:r>
    </w:p>
    <w:p w14:paraId="3136BDB1" w14:textId="6223E93F" w:rsidR="00273B0F" w:rsidRPr="003B4647" w:rsidRDefault="00273B0F" w:rsidP="00273B0F">
      <w:pPr>
        <w:pStyle w:val="ListParagraph"/>
        <w:numPr>
          <w:ilvl w:val="0"/>
          <w:numId w:val="30"/>
        </w:numPr>
        <w:spacing w:before="60" w:after="60" w:line="288" w:lineRule="auto"/>
        <w:ind w:leftChars="0"/>
        <w:jc w:val="both"/>
        <w:rPr>
          <w:i/>
          <w:lang w:val="en-US"/>
        </w:rPr>
      </w:pPr>
      <w:r w:rsidRPr="003B4647">
        <w:rPr>
          <w:i/>
          <w:lang w:val="en-US"/>
        </w:rPr>
        <w:t>For both 4-Tx and 8-Tx, Config 2 (TPMI indicates a pre-coder/beam group) exhibits significant performance gain over Config 1; ~19-27% and ~222-484% gain in avg. and 5% UPT respectively.</w:t>
      </w:r>
    </w:p>
    <w:p w14:paraId="4AB53531" w14:textId="77777777" w:rsidR="004F035E" w:rsidRDefault="004F035E" w:rsidP="004F035E">
      <w:pPr>
        <w:spacing w:before="60" w:after="60" w:line="288" w:lineRule="auto"/>
        <w:ind w:firstLine="450"/>
        <w:jc w:val="both"/>
        <w:rPr>
          <w:lang w:val="en-US"/>
        </w:rPr>
      </w:pPr>
    </w:p>
    <w:p w14:paraId="138191CF" w14:textId="77777777" w:rsidR="004E7E7B" w:rsidRDefault="004E7E7B" w:rsidP="004E7E7B">
      <w:pPr>
        <w:keepNext/>
        <w:spacing w:before="60" w:after="60" w:line="288" w:lineRule="auto"/>
        <w:jc w:val="center"/>
      </w:pPr>
      <w:r w:rsidRPr="004E7E7B">
        <w:rPr>
          <w:noProof/>
          <w:lang w:val="en-US" w:eastAsia="ko-KR"/>
        </w:rPr>
        <w:drawing>
          <wp:inline distT="0" distB="0" distL="0" distR="0" wp14:anchorId="2389FC0A" wp14:editId="4A4D2F5A">
            <wp:extent cx="4352041" cy="2663157"/>
            <wp:effectExtent l="0" t="0" r="1079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4A75AE" w14:textId="785BC883" w:rsidR="004E7E7B" w:rsidRPr="00DC5D9C" w:rsidRDefault="004E7E7B" w:rsidP="004E7E7B">
      <w:pPr>
        <w:pStyle w:val="Caption"/>
        <w:jc w:val="center"/>
        <w:rPr>
          <w:lang w:val="en-US"/>
        </w:rPr>
      </w:pPr>
      <w:bookmarkStart w:id="7" w:name="_Ref481707478"/>
      <w:r>
        <w:t xml:space="preserve">Figure </w:t>
      </w:r>
      <w:r>
        <w:fldChar w:fldCharType="begin"/>
      </w:r>
      <w:r>
        <w:instrText xml:space="preserve"> SEQ Figure \* ARABIC </w:instrText>
      </w:r>
      <w:r>
        <w:fldChar w:fldCharType="separate"/>
      </w:r>
      <w:r w:rsidR="00B730C4">
        <w:rPr>
          <w:noProof/>
        </w:rPr>
        <w:t>3</w:t>
      </w:r>
      <w:r>
        <w:fldChar w:fldCharType="end"/>
      </w:r>
      <w:bookmarkEnd w:id="7"/>
      <w:r>
        <w:t>: 4Tx, Rank 1</w:t>
      </w:r>
    </w:p>
    <w:p w14:paraId="2712ADE1" w14:textId="77777777" w:rsidR="004E7E7B" w:rsidRDefault="004E7E7B" w:rsidP="004E7E7B">
      <w:pPr>
        <w:keepNext/>
        <w:spacing w:before="60" w:after="60" w:line="288" w:lineRule="auto"/>
        <w:jc w:val="center"/>
      </w:pPr>
      <w:r w:rsidRPr="004E7E7B">
        <w:rPr>
          <w:noProof/>
          <w:lang w:val="en-US" w:eastAsia="ko-KR"/>
        </w:rPr>
        <w:lastRenderedPageBreak/>
        <w:drawing>
          <wp:inline distT="0" distB="0" distL="0" distR="0" wp14:anchorId="6E780720" wp14:editId="0B54B64D">
            <wp:extent cx="4352041" cy="2663157"/>
            <wp:effectExtent l="0" t="0" r="10795" b="44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2A56749" w14:textId="48D4DA2D" w:rsidR="004E7E7B" w:rsidRDefault="004E7E7B" w:rsidP="004E7E7B">
      <w:pPr>
        <w:pStyle w:val="Caption"/>
        <w:jc w:val="center"/>
      </w:pPr>
      <w:bookmarkStart w:id="8" w:name="_Ref481707479"/>
      <w:r>
        <w:t xml:space="preserve">Figure </w:t>
      </w:r>
      <w:r>
        <w:fldChar w:fldCharType="begin"/>
      </w:r>
      <w:r>
        <w:instrText xml:space="preserve"> SEQ Figure \* ARABIC </w:instrText>
      </w:r>
      <w:r>
        <w:fldChar w:fldCharType="separate"/>
      </w:r>
      <w:r w:rsidR="00B730C4">
        <w:rPr>
          <w:noProof/>
        </w:rPr>
        <w:t>4</w:t>
      </w:r>
      <w:r>
        <w:fldChar w:fldCharType="end"/>
      </w:r>
      <w:bookmarkEnd w:id="8"/>
      <w:r>
        <w:t>: 4Tx, Rank 2</w:t>
      </w:r>
    </w:p>
    <w:p w14:paraId="28C2DE32" w14:textId="77777777" w:rsidR="004E7E7B" w:rsidRPr="004E7E7B" w:rsidRDefault="004E7E7B" w:rsidP="004E7E7B"/>
    <w:p w14:paraId="493CE358" w14:textId="77777777" w:rsidR="004E7E7B" w:rsidRDefault="004E7E7B" w:rsidP="004E7E7B">
      <w:pPr>
        <w:keepNext/>
        <w:spacing w:before="60" w:after="60" w:line="288" w:lineRule="auto"/>
        <w:jc w:val="center"/>
      </w:pPr>
      <w:r w:rsidRPr="004E7E7B">
        <w:rPr>
          <w:noProof/>
          <w:lang w:val="en-US" w:eastAsia="ko-KR"/>
        </w:rPr>
        <w:drawing>
          <wp:inline distT="0" distB="0" distL="0" distR="0" wp14:anchorId="506B06C2" wp14:editId="79004558">
            <wp:extent cx="4352041" cy="2663157"/>
            <wp:effectExtent l="0" t="0" r="10795" b="444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1E10C0D" w14:textId="5CD4C8E1" w:rsidR="004E7E7B" w:rsidRDefault="004E7E7B" w:rsidP="004E7E7B">
      <w:pPr>
        <w:pStyle w:val="Caption"/>
        <w:jc w:val="center"/>
      </w:pPr>
      <w:bookmarkStart w:id="9" w:name="_Ref481707481"/>
      <w:r>
        <w:t xml:space="preserve">Figure </w:t>
      </w:r>
      <w:r>
        <w:fldChar w:fldCharType="begin"/>
      </w:r>
      <w:r>
        <w:instrText xml:space="preserve"> SEQ Figure \* ARABIC </w:instrText>
      </w:r>
      <w:r>
        <w:fldChar w:fldCharType="separate"/>
      </w:r>
      <w:r w:rsidR="00B730C4">
        <w:rPr>
          <w:noProof/>
        </w:rPr>
        <w:t>5</w:t>
      </w:r>
      <w:r>
        <w:fldChar w:fldCharType="end"/>
      </w:r>
      <w:bookmarkEnd w:id="9"/>
      <w:r>
        <w:t>: 8Tx, Rank 1</w:t>
      </w:r>
    </w:p>
    <w:p w14:paraId="513BAAC8" w14:textId="77777777" w:rsidR="004E7E7B" w:rsidRDefault="004E7E7B" w:rsidP="004E7E7B">
      <w:pPr>
        <w:keepNext/>
        <w:spacing w:before="60" w:after="60" w:line="288" w:lineRule="auto"/>
        <w:jc w:val="center"/>
      </w:pPr>
      <w:r w:rsidRPr="004E7E7B">
        <w:rPr>
          <w:noProof/>
          <w:lang w:val="en-US" w:eastAsia="ko-KR"/>
        </w:rPr>
        <w:lastRenderedPageBreak/>
        <w:drawing>
          <wp:inline distT="0" distB="0" distL="0" distR="0" wp14:anchorId="02175C93" wp14:editId="01859739">
            <wp:extent cx="4352041" cy="2663157"/>
            <wp:effectExtent l="0" t="0" r="1079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913A7C0" w14:textId="4C97FBDE" w:rsidR="004E7E7B" w:rsidRDefault="004E7E7B" w:rsidP="004E7E7B">
      <w:pPr>
        <w:pStyle w:val="Caption"/>
        <w:jc w:val="center"/>
      </w:pPr>
      <w:bookmarkStart w:id="10" w:name="_Ref481707483"/>
      <w:r>
        <w:t xml:space="preserve">Figure </w:t>
      </w:r>
      <w:r>
        <w:fldChar w:fldCharType="begin"/>
      </w:r>
      <w:r>
        <w:instrText xml:space="preserve"> SEQ Figure \* ARABIC </w:instrText>
      </w:r>
      <w:r>
        <w:fldChar w:fldCharType="separate"/>
      </w:r>
      <w:r w:rsidR="00B730C4">
        <w:rPr>
          <w:noProof/>
        </w:rPr>
        <w:t>6</w:t>
      </w:r>
      <w:r>
        <w:fldChar w:fldCharType="end"/>
      </w:r>
      <w:bookmarkEnd w:id="10"/>
      <w:r w:rsidR="00745706">
        <w:t>: 8Tx, Rank 2</w:t>
      </w:r>
    </w:p>
    <w:p w14:paraId="51F5794F" w14:textId="77777777" w:rsidR="004E7E7B" w:rsidRPr="004E7E7B" w:rsidRDefault="004E7E7B" w:rsidP="004E7E7B"/>
    <w:p w14:paraId="50484890" w14:textId="340D0298" w:rsidR="00234252" w:rsidRPr="00DC5D9C" w:rsidRDefault="00234252" w:rsidP="003C3A18">
      <w:pPr>
        <w:pStyle w:val="Heading2"/>
        <w:numPr>
          <w:ilvl w:val="0"/>
          <w:numId w:val="1"/>
        </w:numPr>
        <w:ind w:hanging="72"/>
        <w:rPr>
          <w:sz w:val="28"/>
          <w:lang w:val="en-US"/>
        </w:rPr>
      </w:pPr>
      <w:r w:rsidRPr="00DC5D9C">
        <w:rPr>
          <w:sz w:val="28"/>
          <w:lang w:val="en-US"/>
        </w:rPr>
        <w:t>Conclusions</w:t>
      </w:r>
    </w:p>
    <w:p w14:paraId="2D5DC0A4" w14:textId="77777777" w:rsidR="00A40E09" w:rsidRDefault="00E468B7" w:rsidP="00592BFC">
      <w:pPr>
        <w:pStyle w:val="2222"/>
        <w:spacing w:before="60" w:after="60" w:line="288" w:lineRule="auto"/>
        <w:ind w:firstLineChars="0" w:firstLine="450"/>
        <w:rPr>
          <w:lang w:val="en-US" w:eastAsia="ko-KR"/>
        </w:rPr>
      </w:pPr>
      <w:r w:rsidRPr="00DC5D9C">
        <w:rPr>
          <w:lang w:val="en-US" w:eastAsia="ko-KR"/>
        </w:rPr>
        <w:t xml:space="preserve">In this contribution, Samsung’s view </w:t>
      </w:r>
      <w:r w:rsidR="003522F9" w:rsidRPr="00DC5D9C">
        <w:rPr>
          <w:lang w:val="en-US" w:eastAsia="ko-KR"/>
        </w:rPr>
        <w:t xml:space="preserve">on </w:t>
      </w:r>
      <w:r w:rsidRPr="00DC5D9C">
        <w:rPr>
          <w:lang w:val="en-US" w:eastAsia="ko-KR"/>
        </w:rPr>
        <w:t xml:space="preserve">UL MIMO for </w:t>
      </w:r>
      <w:r w:rsidR="00BF3C36" w:rsidRPr="00DC5D9C">
        <w:rPr>
          <w:lang w:val="en-US" w:eastAsia="ko-KR"/>
        </w:rPr>
        <w:t>NR</w:t>
      </w:r>
      <w:r w:rsidRPr="00DC5D9C">
        <w:rPr>
          <w:lang w:val="en-US" w:eastAsia="ko-KR"/>
        </w:rPr>
        <w:t xml:space="preserve"> is presented. </w:t>
      </w:r>
    </w:p>
    <w:p w14:paraId="74306A94" w14:textId="00B42900" w:rsidR="00592BFC" w:rsidRPr="00DC5D9C" w:rsidRDefault="00592BFC" w:rsidP="00592BFC">
      <w:pPr>
        <w:pStyle w:val="2222"/>
        <w:spacing w:before="60" w:after="60" w:line="288" w:lineRule="auto"/>
        <w:ind w:firstLineChars="0" w:firstLine="450"/>
        <w:rPr>
          <w:lang w:val="en-US" w:eastAsia="ko-KR"/>
        </w:rPr>
      </w:pPr>
      <w:r w:rsidRPr="00DC5D9C">
        <w:rPr>
          <w:lang w:val="en-US" w:eastAsia="ko-KR"/>
        </w:rPr>
        <w:t xml:space="preserve">The following can be </w:t>
      </w:r>
      <w:r w:rsidRPr="00DC5D9C">
        <w:rPr>
          <w:b/>
          <w:u w:val="single"/>
          <w:lang w:val="en-US" w:eastAsia="ko-KR"/>
        </w:rPr>
        <w:t>observed</w:t>
      </w:r>
      <w:r w:rsidRPr="00DC5D9C">
        <w:rPr>
          <w:lang w:val="en-US" w:eastAsia="ko-KR"/>
        </w:rPr>
        <w:t>:</w:t>
      </w:r>
    </w:p>
    <w:p w14:paraId="0298981C" w14:textId="3E035C4D" w:rsidR="00592BFC" w:rsidRPr="007017AE" w:rsidRDefault="00592BFC" w:rsidP="00592BFC">
      <w:pPr>
        <w:pStyle w:val="ListParagraph"/>
        <w:numPr>
          <w:ilvl w:val="0"/>
          <w:numId w:val="38"/>
        </w:numPr>
        <w:spacing w:before="60" w:after="60" w:line="288" w:lineRule="auto"/>
        <w:ind w:leftChars="0"/>
        <w:jc w:val="both"/>
        <w:rPr>
          <w:b/>
          <w:u w:val="single"/>
          <w:lang w:val="en-US"/>
        </w:rPr>
      </w:pPr>
      <w:r w:rsidRPr="00DC5D9C">
        <w:rPr>
          <w:i/>
          <w:lang w:val="en-US"/>
        </w:rPr>
        <w:t>DL-UL channel reciprocity does not imply DL-UL interference reciprocity in most scenarios</w:t>
      </w:r>
    </w:p>
    <w:p w14:paraId="4AD42310" w14:textId="77777777" w:rsidR="007017AE" w:rsidRPr="00DC5D9C" w:rsidRDefault="007017AE" w:rsidP="007017AE">
      <w:pPr>
        <w:pStyle w:val="ListParagraph"/>
        <w:numPr>
          <w:ilvl w:val="0"/>
          <w:numId w:val="38"/>
        </w:numPr>
        <w:spacing w:before="60" w:after="60" w:line="288" w:lineRule="auto"/>
        <w:ind w:leftChars="0"/>
        <w:jc w:val="both"/>
        <w:rPr>
          <w:b/>
          <w:u w:val="single"/>
          <w:lang w:val="en-US"/>
        </w:rPr>
      </w:pPr>
      <w:r w:rsidRPr="00DC5D9C">
        <w:rPr>
          <w:i/>
          <w:lang w:val="en-US"/>
        </w:rPr>
        <w:t xml:space="preserve">In the absence of UL interference profile at the UE, non-codebook/SRI-only-based UL transmission scheme cannot guarantee reasonable UL CSI acquisition at the gNB even when DL-UL channel reciprocity is feasible. </w:t>
      </w:r>
    </w:p>
    <w:p w14:paraId="475205F0" w14:textId="77777777" w:rsidR="007017AE" w:rsidRPr="00DC5D9C" w:rsidRDefault="007017AE" w:rsidP="007017AE">
      <w:pPr>
        <w:pStyle w:val="ListParagraph"/>
        <w:numPr>
          <w:ilvl w:val="1"/>
          <w:numId w:val="38"/>
        </w:numPr>
        <w:spacing w:before="60" w:after="60" w:line="288" w:lineRule="auto"/>
        <w:ind w:leftChars="0"/>
        <w:jc w:val="both"/>
        <w:rPr>
          <w:b/>
          <w:u w:val="single"/>
          <w:lang w:val="en-US"/>
        </w:rPr>
      </w:pPr>
      <w:r w:rsidRPr="00DC5D9C">
        <w:rPr>
          <w:i/>
          <w:lang w:val="en-US"/>
        </w:rPr>
        <w:t xml:space="preserve">DL-UL channel reciprocity does not imply DL-UL interference reciprocity </w:t>
      </w:r>
    </w:p>
    <w:p w14:paraId="30BA9BF5" w14:textId="77777777" w:rsidR="007017AE" w:rsidRPr="00DC5D9C" w:rsidRDefault="007017AE" w:rsidP="007017AE">
      <w:pPr>
        <w:pStyle w:val="ListParagraph"/>
        <w:numPr>
          <w:ilvl w:val="1"/>
          <w:numId w:val="38"/>
        </w:numPr>
        <w:spacing w:before="60" w:after="60" w:line="288" w:lineRule="auto"/>
        <w:ind w:leftChars="0"/>
        <w:jc w:val="both"/>
        <w:rPr>
          <w:b/>
          <w:u w:val="single"/>
          <w:lang w:val="en-US"/>
        </w:rPr>
      </w:pPr>
      <w:r w:rsidRPr="00DC5D9C">
        <w:rPr>
          <w:i/>
          <w:lang w:val="en-US"/>
        </w:rPr>
        <w:t xml:space="preserve">Even in a hypothetical single-cell scenario (absence UL inter-cell interference), its performance cannot exceed that of codebook/TPMI-based scheme with a small-size codebook.   </w:t>
      </w:r>
    </w:p>
    <w:p w14:paraId="01FDE2B2" w14:textId="77777777" w:rsidR="007017AE" w:rsidRPr="00DC5D9C" w:rsidRDefault="007017AE" w:rsidP="007017AE">
      <w:pPr>
        <w:pStyle w:val="ListParagraph"/>
        <w:numPr>
          <w:ilvl w:val="1"/>
          <w:numId w:val="38"/>
        </w:numPr>
        <w:spacing w:before="60" w:after="60" w:line="288" w:lineRule="auto"/>
        <w:ind w:leftChars="0"/>
        <w:jc w:val="both"/>
        <w:rPr>
          <w:b/>
          <w:i/>
          <w:u w:val="single"/>
          <w:lang w:val="en-US"/>
        </w:rPr>
      </w:pPr>
      <w:r w:rsidRPr="00DC5D9C">
        <w:rPr>
          <w:i/>
          <w:lang w:val="en-US" w:eastAsia="ko-KR"/>
        </w:rPr>
        <w:t>In multi-beam TDD-based based system, DL-UL channel reciprocity does not hold in some scenarios, e.g.</w:t>
      </w:r>
    </w:p>
    <w:p w14:paraId="03EE6E3B" w14:textId="77777777" w:rsidR="007017AE" w:rsidRPr="00DC5D9C" w:rsidRDefault="007017AE" w:rsidP="007017AE">
      <w:pPr>
        <w:pStyle w:val="ListParagraph"/>
        <w:numPr>
          <w:ilvl w:val="2"/>
          <w:numId w:val="38"/>
        </w:numPr>
        <w:spacing w:before="60" w:after="60" w:line="288" w:lineRule="auto"/>
        <w:ind w:leftChars="0"/>
        <w:jc w:val="both"/>
        <w:rPr>
          <w:i/>
          <w:lang w:val="en-US"/>
        </w:rPr>
      </w:pPr>
      <w:r w:rsidRPr="00DC5D9C">
        <w:rPr>
          <w:i/>
          <w:lang w:val="en-US" w:eastAsia="ko-KR"/>
        </w:rPr>
        <w:t>B</w:t>
      </w:r>
      <w:r w:rsidRPr="00DC5D9C">
        <w:rPr>
          <w:i/>
          <w:lang w:val="en-US"/>
        </w:rPr>
        <w:t>eams at TRP and/or UE are different between DL and UL</w:t>
      </w:r>
    </w:p>
    <w:p w14:paraId="7525EBCE" w14:textId="0BCD0E43" w:rsidR="007017AE" w:rsidRPr="007017AE" w:rsidRDefault="007017AE" w:rsidP="007017AE">
      <w:pPr>
        <w:pStyle w:val="ListParagraph"/>
        <w:numPr>
          <w:ilvl w:val="2"/>
          <w:numId w:val="38"/>
        </w:numPr>
        <w:spacing w:before="60" w:after="60" w:line="288" w:lineRule="auto"/>
        <w:ind w:leftChars="0"/>
        <w:jc w:val="both"/>
        <w:rPr>
          <w:i/>
          <w:lang w:val="en-US"/>
        </w:rPr>
      </w:pPr>
      <w:r w:rsidRPr="00DC5D9C">
        <w:rPr>
          <w:i/>
          <w:lang w:val="en-US"/>
        </w:rPr>
        <w:t>UE’s DL and UL are connected with different TRPs</w:t>
      </w:r>
    </w:p>
    <w:p w14:paraId="17B9E2B5" w14:textId="77777777" w:rsidR="00432A31" w:rsidRPr="003B4647" w:rsidRDefault="00432A31" w:rsidP="00432A31">
      <w:pPr>
        <w:pStyle w:val="ListParagraph"/>
        <w:numPr>
          <w:ilvl w:val="0"/>
          <w:numId w:val="30"/>
        </w:numPr>
        <w:spacing w:before="60" w:after="60" w:line="288" w:lineRule="auto"/>
        <w:ind w:leftChars="0"/>
        <w:jc w:val="both"/>
        <w:rPr>
          <w:i/>
          <w:lang w:val="en-US"/>
        </w:rPr>
      </w:pPr>
      <w:r w:rsidRPr="003B4647">
        <w:rPr>
          <w:i/>
          <w:lang w:val="en-US"/>
        </w:rPr>
        <w:t>For 4-Tx and Config 1 (TPMI indicates a pre-coder), the dual-stage codebook shows ~4-6% and ~38-51% gain in avg. and 5% UPT respectively when compared with LTE UL codebook.</w:t>
      </w:r>
    </w:p>
    <w:p w14:paraId="513AF76B" w14:textId="77777777" w:rsidR="00432A31" w:rsidRPr="003B4647" w:rsidRDefault="00432A31" w:rsidP="00432A31">
      <w:pPr>
        <w:pStyle w:val="ListParagraph"/>
        <w:numPr>
          <w:ilvl w:val="0"/>
          <w:numId w:val="30"/>
        </w:numPr>
        <w:spacing w:before="60" w:after="60" w:line="288" w:lineRule="auto"/>
        <w:ind w:leftChars="0"/>
        <w:jc w:val="both"/>
        <w:rPr>
          <w:i/>
          <w:lang w:val="en-US"/>
        </w:rPr>
      </w:pPr>
      <w:r w:rsidRPr="003B4647">
        <w:rPr>
          <w:i/>
          <w:lang w:val="en-US"/>
        </w:rPr>
        <w:t>For both 4-Tx and 8-Tx, Config 2 (TPMI indicates a pre-coder/beam group) exhibits significant performance gain over Config 1; ~19-27% and ~222-484% gain in avg. and 5% UPT respectively.</w:t>
      </w:r>
    </w:p>
    <w:p w14:paraId="4D36CE9A" w14:textId="77777777" w:rsidR="00432A31" w:rsidRDefault="00432A31" w:rsidP="00592BFC">
      <w:pPr>
        <w:pStyle w:val="2222"/>
        <w:spacing w:before="60" w:after="60" w:line="288" w:lineRule="auto"/>
        <w:ind w:firstLineChars="0" w:firstLine="450"/>
        <w:rPr>
          <w:lang w:val="en-US" w:eastAsia="ko-KR"/>
        </w:rPr>
      </w:pPr>
    </w:p>
    <w:p w14:paraId="0365A424" w14:textId="3D1AB835" w:rsidR="00A30119" w:rsidRPr="00DC5D9C" w:rsidRDefault="00592BFC" w:rsidP="00592BFC">
      <w:pPr>
        <w:pStyle w:val="2222"/>
        <w:spacing w:before="60" w:after="60" w:line="288" w:lineRule="auto"/>
        <w:ind w:firstLineChars="0" w:firstLine="450"/>
        <w:rPr>
          <w:lang w:val="en-US" w:eastAsia="ko-KR"/>
        </w:rPr>
      </w:pPr>
      <w:r w:rsidRPr="00DC5D9C">
        <w:rPr>
          <w:lang w:val="en-US" w:eastAsia="ko-KR"/>
        </w:rPr>
        <w:t>O</w:t>
      </w:r>
      <w:r w:rsidR="007352A5" w:rsidRPr="00DC5D9C">
        <w:rPr>
          <w:lang w:val="en-US" w:eastAsia="ko-KR"/>
        </w:rPr>
        <w:t xml:space="preserve">ur </w:t>
      </w:r>
      <w:r w:rsidR="007352A5" w:rsidRPr="00DC5D9C">
        <w:rPr>
          <w:b/>
          <w:u w:val="single"/>
          <w:lang w:val="en-US" w:eastAsia="ko-KR"/>
        </w:rPr>
        <w:t>proposals</w:t>
      </w:r>
      <w:r w:rsidR="007352A5" w:rsidRPr="00DC5D9C">
        <w:rPr>
          <w:lang w:val="en-US" w:eastAsia="ko-KR"/>
        </w:rPr>
        <w:t xml:space="preserve"> are summarized as follows</w:t>
      </w:r>
      <w:r w:rsidR="00AC76CF" w:rsidRPr="00DC5D9C">
        <w:rPr>
          <w:i/>
          <w:lang w:val="en-US"/>
        </w:rPr>
        <w:t>:</w:t>
      </w:r>
    </w:p>
    <w:p w14:paraId="5E07C424" w14:textId="77777777" w:rsidR="007017AE" w:rsidRPr="00DC5D9C" w:rsidRDefault="007017AE" w:rsidP="007017AE">
      <w:pPr>
        <w:pStyle w:val="maintext"/>
        <w:numPr>
          <w:ilvl w:val="0"/>
          <w:numId w:val="44"/>
        </w:numPr>
        <w:ind w:firstLineChars="0"/>
        <w:rPr>
          <w:lang w:val="en-US"/>
        </w:rPr>
      </w:pPr>
      <w:r w:rsidRPr="00DC5D9C">
        <w:rPr>
          <w:i/>
          <w:lang w:val="en-US"/>
        </w:rPr>
        <w:t>Non-codebook/SRI-only-based UL transmission scheme</w:t>
      </w:r>
      <w:r>
        <w:rPr>
          <w:i/>
          <w:lang w:val="en-US"/>
        </w:rPr>
        <w:t xml:space="preserve"> (the so-called “Scheme B”)</w:t>
      </w:r>
      <w:r w:rsidRPr="00DC5D9C">
        <w:rPr>
          <w:i/>
          <w:lang w:val="en-US"/>
        </w:rPr>
        <w:t>, where TPMI is not included in an UL-related DCI, is not supported in Phase I NR</w:t>
      </w:r>
    </w:p>
    <w:p w14:paraId="6AFC75FD" w14:textId="77777777" w:rsidR="007017AE" w:rsidRPr="00DC5D9C" w:rsidRDefault="007017AE" w:rsidP="007017AE">
      <w:pPr>
        <w:pStyle w:val="maintext"/>
        <w:numPr>
          <w:ilvl w:val="1"/>
          <w:numId w:val="44"/>
        </w:numPr>
        <w:ind w:firstLineChars="0"/>
        <w:rPr>
          <w:lang w:val="en-US"/>
        </w:rPr>
      </w:pPr>
      <w:r w:rsidRPr="00DC5D9C">
        <w:rPr>
          <w:i/>
          <w:lang w:val="en-US"/>
        </w:rPr>
        <w:t xml:space="preserve">To be further studied in Phase II NR along with a DL signaling mechanism for UL interference information </w:t>
      </w:r>
    </w:p>
    <w:p w14:paraId="57B7E10E" w14:textId="77777777" w:rsidR="007017AE" w:rsidRPr="00DC5D9C" w:rsidRDefault="007017AE" w:rsidP="007017AE">
      <w:pPr>
        <w:pStyle w:val="ListParagraph"/>
        <w:numPr>
          <w:ilvl w:val="0"/>
          <w:numId w:val="44"/>
        </w:numPr>
        <w:spacing w:before="60" w:after="60" w:line="288" w:lineRule="auto"/>
        <w:ind w:leftChars="0"/>
        <w:jc w:val="both"/>
        <w:rPr>
          <w:b/>
          <w:i/>
          <w:u w:val="single"/>
          <w:lang w:val="en-US"/>
        </w:rPr>
      </w:pPr>
      <w:r w:rsidRPr="00DC5D9C">
        <w:rPr>
          <w:i/>
          <w:lang w:val="en-US" w:eastAsia="ko-KR"/>
        </w:rPr>
        <w:t>For CSI-RS based UL precoding in multi-beam system, NR should support UL Rx beam based CSI-RS transmission</w:t>
      </w:r>
    </w:p>
    <w:p w14:paraId="4441B47F" w14:textId="77777777" w:rsidR="007017AE" w:rsidRPr="00014CFA" w:rsidRDefault="007017AE" w:rsidP="007017AE">
      <w:pPr>
        <w:pStyle w:val="ListParagraph"/>
        <w:numPr>
          <w:ilvl w:val="0"/>
          <w:numId w:val="44"/>
        </w:numPr>
        <w:spacing w:before="60" w:after="60" w:line="288" w:lineRule="auto"/>
        <w:ind w:leftChars="0"/>
        <w:jc w:val="both"/>
        <w:rPr>
          <w:b/>
          <w:lang w:val="en-US"/>
        </w:rPr>
      </w:pPr>
      <w:r w:rsidRPr="00014CFA">
        <w:rPr>
          <w:i/>
          <w:lang w:val="en-US"/>
        </w:rPr>
        <w:t xml:space="preserve">Support the following extension of codebook/TPMI-based transmission scheme via two configurations of TPMI: </w:t>
      </w:r>
    </w:p>
    <w:p w14:paraId="27B640E2" w14:textId="77777777" w:rsidR="007017AE" w:rsidRPr="00014CFA" w:rsidRDefault="007017AE" w:rsidP="007017AE">
      <w:pPr>
        <w:pStyle w:val="ListParagraph"/>
        <w:numPr>
          <w:ilvl w:val="1"/>
          <w:numId w:val="44"/>
        </w:numPr>
        <w:spacing w:before="60" w:after="60" w:line="288" w:lineRule="auto"/>
        <w:ind w:leftChars="0"/>
        <w:jc w:val="both"/>
        <w:rPr>
          <w:b/>
          <w:lang w:val="en-US"/>
        </w:rPr>
      </w:pPr>
      <w:r w:rsidRPr="00014CFA">
        <w:rPr>
          <w:i/>
          <w:lang w:val="en-US"/>
        </w:rPr>
        <w:t>Config 1: TPMI+TRI indicates precoder from a codebook</w:t>
      </w:r>
    </w:p>
    <w:p w14:paraId="15E3E24A" w14:textId="77777777" w:rsidR="007017AE" w:rsidRDefault="007017AE" w:rsidP="007017AE">
      <w:pPr>
        <w:pStyle w:val="ListParagraph"/>
        <w:numPr>
          <w:ilvl w:val="2"/>
          <w:numId w:val="37"/>
        </w:numPr>
        <w:spacing w:before="60" w:after="60" w:line="288" w:lineRule="auto"/>
        <w:ind w:leftChars="0"/>
        <w:jc w:val="both"/>
        <w:rPr>
          <w:i/>
          <w:lang w:val="en-US"/>
        </w:rPr>
      </w:pPr>
      <w:r>
        <w:rPr>
          <w:i/>
          <w:lang w:val="en-US"/>
        </w:rPr>
        <w:lastRenderedPageBreak/>
        <w:t>“LTE-like” transmission scheme</w:t>
      </w:r>
    </w:p>
    <w:p w14:paraId="626CEF99" w14:textId="77777777" w:rsidR="007017AE" w:rsidRPr="00014CFA" w:rsidRDefault="007017AE" w:rsidP="007017AE">
      <w:pPr>
        <w:pStyle w:val="ListParagraph"/>
        <w:numPr>
          <w:ilvl w:val="1"/>
          <w:numId w:val="37"/>
        </w:numPr>
        <w:spacing w:before="60" w:after="60" w:line="288" w:lineRule="auto"/>
        <w:ind w:leftChars="0"/>
        <w:jc w:val="both"/>
        <w:rPr>
          <w:i/>
          <w:lang w:val="en-US"/>
        </w:rPr>
      </w:pPr>
      <w:r w:rsidRPr="00014CFA">
        <w:rPr>
          <w:i/>
          <w:lang w:val="en-US"/>
        </w:rPr>
        <w:t xml:space="preserve">Config 2 (extension): TPMI+TRI indicates precoder subset/group from a codebook </w:t>
      </w:r>
    </w:p>
    <w:p w14:paraId="08309BB3" w14:textId="77777777" w:rsidR="007017AE" w:rsidRDefault="007017AE" w:rsidP="007017AE">
      <w:pPr>
        <w:pStyle w:val="ListParagraph"/>
        <w:numPr>
          <w:ilvl w:val="2"/>
          <w:numId w:val="37"/>
        </w:numPr>
        <w:spacing w:before="60" w:after="60" w:line="288" w:lineRule="auto"/>
        <w:ind w:leftChars="0"/>
        <w:jc w:val="both"/>
        <w:rPr>
          <w:i/>
          <w:lang w:val="en-US"/>
        </w:rPr>
      </w:pPr>
      <w:r>
        <w:rPr>
          <w:i/>
          <w:lang w:val="en-US"/>
        </w:rPr>
        <w:t xml:space="preserve">Can be used with CSI-RS when DL-UL channel reciprocity is feasible </w:t>
      </w:r>
    </w:p>
    <w:p w14:paraId="4BD1D0B5" w14:textId="77777777" w:rsidR="007017AE" w:rsidRDefault="007017AE" w:rsidP="007017AE">
      <w:pPr>
        <w:pStyle w:val="ListParagraph"/>
        <w:numPr>
          <w:ilvl w:val="2"/>
          <w:numId w:val="37"/>
        </w:numPr>
        <w:spacing w:before="60" w:after="60" w:line="288" w:lineRule="auto"/>
        <w:ind w:leftChars="0"/>
        <w:jc w:val="both"/>
        <w:rPr>
          <w:i/>
          <w:lang w:val="en-US"/>
        </w:rPr>
      </w:pPr>
      <w:r>
        <w:rPr>
          <w:i/>
          <w:lang w:val="en-US"/>
        </w:rPr>
        <w:t>With dual-stage codebook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i/>
          <w:lang w:val="en-US"/>
        </w:rPr>
        <w:t xml:space="preserve"> index </w:t>
      </w:r>
      <w:r w:rsidRPr="00E9147A">
        <w:rPr>
          <w:i/>
          <w:lang w:val="en-US"/>
        </w:rPr>
        <w:t>can be used</w:t>
      </w:r>
    </w:p>
    <w:p w14:paraId="66E4AECC" w14:textId="6E12BFB1" w:rsidR="007017AE" w:rsidRDefault="007017AE" w:rsidP="007017AE">
      <w:pPr>
        <w:pStyle w:val="ListParagraph"/>
        <w:numPr>
          <w:ilvl w:val="0"/>
          <w:numId w:val="37"/>
        </w:numPr>
        <w:spacing w:before="60" w:after="60" w:line="288" w:lineRule="auto"/>
        <w:ind w:leftChars="0"/>
        <w:jc w:val="both"/>
        <w:rPr>
          <w:i/>
          <w:lang w:val="en-US"/>
        </w:rPr>
      </w:pPr>
      <w:r w:rsidRPr="00DC5D9C">
        <w:rPr>
          <w:i/>
          <w:lang w:val="en-US"/>
        </w:rPr>
        <w:t>Two different TPMI functionalities (e.g. precoder and precoder group indication for single TPMI, “subband” precoder and “subband” UL interference profile for multiple TPMIs) can be either semi-statically (RRC) or dynamically (DCI) switched</w:t>
      </w:r>
    </w:p>
    <w:p w14:paraId="3247B278" w14:textId="77777777" w:rsidR="007017AE" w:rsidRDefault="007017AE" w:rsidP="007017AE">
      <w:pPr>
        <w:pStyle w:val="maintext"/>
        <w:numPr>
          <w:ilvl w:val="1"/>
          <w:numId w:val="37"/>
        </w:numPr>
        <w:ind w:firstLineChars="0"/>
        <w:rPr>
          <w:i/>
          <w:lang w:val="en-US"/>
        </w:rPr>
      </w:pPr>
      <w:r w:rsidRPr="00DC5D9C">
        <w:rPr>
          <w:i/>
          <w:lang w:val="en-US"/>
        </w:rPr>
        <w:t xml:space="preserve">FFS between RRC and DCI </w:t>
      </w:r>
    </w:p>
    <w:p w14:paraId="03966909" w14:textId="77777777" w:rsidR="007017AE" w:rsidRPr="007017AE" w:rsidRDefault="007017AE" w:rsidP="007017AE">
      <w:pPr>
        <w:pStyle w:val="Heading1"/>
        <w:numPr>
          <w:ilvl w:val="0"/>
          <w:numId w:val="0"/>
        </w:numPr>
        <w:rPr>
          <w:sz w:val="20"/>
          <w:lang w:val="en-US"/>
        </w:rPr>
      </w:pPr>
    </w:p>
    <w:p w14:paraId="4EACC1ED" w14:textId="77777777" w:rsidR="000F762B" w:rsidRPr="00DC5D9C" w:rsidRDefault="000F762B" w:rsidP="00E81B5B">
      <w:pPr>
        <w:pStyle w:val="Heading1"/>
        <w:numPr>
          <w:ilvl w:val="0"/>
          <w:numId w:val="0"/>
        </w:numPr>
        <w:ind w:left="799" w:hanging="799"/>
        <w:rPr>
          <w:sz w:val="28"/>
          <w:lang w:val="en-US"/>
        </w:rPr>
      </w:pPr>
      <w:r w:rsidRPr="00DC5D9C">
        <w:rPr>
          <w:sz w:val="28"/>
          <w:lang w:val="en-US"/>
        </w:rPr>
        <w:t>References</w:t>
      </w:r>
    </w:p>
    <w:p w14:paraId="242924C7" w14:textId="5F99F931" w:rsidR="000A0334" w:rsidRPr="00DC5D9C" w:rsidRDefault="000B16B7" w:rsidP="000A0334">
      <w:pPr>
        <w:pStyle w:val="2222"/>
        <w:numPr>
          <w:ilvl w:val="0"/>
          <w:numId w:val="5"/>
        </w:numPr>
        <w:spacing w:after="120" w:line="288" w:lineRule="auto"/>
        <w:ind w:left="357" w:firstLineChars="0" w:hanging="357"/>
        <w:rPr>
          <w:rFonts w:cs="Times New Roman"/>
          <w:lang w:val="en-US" w:eastAsia="ko-KR"/>
        </w:rPr>
      </w:pPr>
      <w:bookmarkStart w:id="11" w:name="_Ref458614461"/>
      <w:r w:rsidRPr="00DC5D9C">
        <w:rPr>
          <w:rFonts w:cs="Times New Roman"/>
          <w:lang w:val="en-US" w:eastAsia="ko-KR"/>
        </w:rPr>
        <w:t>3GPP, RAN1</w:t>
      </w:r>
      <w:r w:rsidR="00256F9D" w:rsidRPr="00DC5D9C">
        <w:rPr>
          <w:rFonts w:cs="Times New Roman"/>
          <w:lang w:val="en-US" w:eastAsia="ko-KR"/>
        </w:rPr>
        <w:t xml:space="preserve"> NR Ad-Hoc</w:t>
      </w:r>
      <w:r w:rsidR="00EC4051" w:rsidRPr="00DC5D9C">
        <w:rPr>
          <w:rFonts w:cs="Times New Roman"/>
          <w:lang w:val="en-US" w:eastAsia="ko-KR"/>
        </w:rPr>
        <w:t>, Chairman’s Notes</w:t>
      </w:r>
      <w:bookmarkEnd w:id="11"/>
    </w:p>
    <w:p w14:paraId="6B80976E" w14:textId="4F99A8C2" w:rsidR="00823EB1" w:rsidRPr="00DC5D9C" w:rsidRDefault="00823EB1" w:rsidP="00823EB1">
      <w:pPr>
        <w:pStyle w:val="2222"/>
        <w:numPr>
          <w:ilvl w:val="0"/>
          <w:numId w:val="5"/>
        </w:numPr>
        <w:spacing w:after="120" w:line="288" w:lineRule="auto"/>
        <w:ind w:left="357" w:firstLineChars="0" w:hanging="357"/>
        <w:rPr>
          <w:rFonts w:cs="Times New Roman"/>
          <w:lang w:val="en-US" w:eastAsia="ko-KR"/>
        </w:rPr>
      </w:pPr>
      <w:bookmarkStart w:id="12" w:name="_Ref481021438"/>
      <w:r w:rsidRPr="00DC5D9C">
        <w:rPr>
          <w:rFonts w:cs="Times New Roman"/>
          <w:lang w:val="en-US" w:eastAsia="ko-KR"/>
        </w:rPr>
        <w:t>3GPP, RAN1#88, Chairman’s Notes</w:t>
      </w:r>
      <w:bookmarkEnd w:id="12"/>
    </w:p>
    <w:p w14:paraId="6AA232B7" w14:textId="292D117F" w:rsidR="00823EB1" w:rsidRPr="00DC5D9C" w:rsidRDefault="00823EB1" w:rsidP="00823EB1">
      <w:pPr>
        <w:pStyle w:val="2222"/>
        <w:numPr>
          <w:ilvl w:val="0"/>
          <w:numId w:val="5"/>
        </w:numPr>
        <w:spacing w:after="120" w:line="288" w:lineRule="auto"/>
        <w:ind w:left="357" w:firstLineChars="0" w:hanging="357"/>
        <w:rPr>
          <w:rFonts w:cs="Times New Roman"/>
          <w:lang w:val="en-US" w:eastAsia="ko-KR"/>
        </w:rPr>
      </w:pPr>
      <w:bookmarkStart w:id="13" w:name="_Ref481021440"/>
      <w:r w:rsidRPr="00DC5D9C">
        <w:rPr>
          <w:rFonts w:cs="Times New Roman"/>
          <w:lang w:val="en-US" w:eastAsia="ko-KR"/>
        </w:rPr>
        <w:t>3GPP, RAN1#88bis, Chairman’s Notes</w:t>
      </w:r>
      <w:bookmarkEnd w:id="13"/>
    </w:p>
    <w:p w14:paraId="6C11FB93" w14:textId="1B8200B6" w:rsidR="006956BF" w:rsidRDefault="006956BF" w:rsidP="000A0334">
      <w:pPr>
        <w:pStyle w:val="2222"/>
        <w:numPr>
          <w:ilvl w:val="0"/>
          <w:numId w:val="5"/>
        </w:numPr>
        <w:spacing w:after="120" w:line="288" w:lineRule="auto"/>
        <w:ind w:left="357" w:firstLineChars="0" w:hanging="357"/>
        <w:rPr>
          <w:rFonts w:cs="Times New Roman"/>
          <w:lang w:val="en-US" w:eastAsia="ko-KR"/>
        </w:rPr>
      </w:pPr>
      <w:r w:rsidRPr="006F20D3">
        <w:rPr>
          <w:rFonts w:cs="Times New Roman"/>
          <w:lang w:val="en-US" w:eastAsia="ko-KR"/>
        </w:rPr>
        <w:t>3GPP, R1-170</w:t>
      </w:r>
      <w:r w:rsidR="006F20D3" w:rsidRPr="006F20D3">
        <w:rPr>
          <w:rFonts w:cs="Times New Roman"/>
          <w:lang w:val="en-US" w:eastAsia="ko-KR"/>
        </w:rPr>
        <w:t>7944</w:t>
      </w:r>
      <w:r w:rsidRPr="006F20D3">
        <w:rPr>
          <w:rFonts w:cs="Times New Roman"/>
          <w:lang w:val="en-US" w:eastAsia="ko-KR"/>
        </w:rPr>
        <w:t>, Samsung,</w:t>
      </w:r>
      <w:r w:rsidRPr="00DC5D9C">
        <w:rPr>
          <w:rFonts w:cs="Times New Roman"/>
          <w:lang w:val="en-US" w:eastAsia="ko-KR"/>
        </w:rPr>
        <w:t xml:space="preserve"> UL codebook-based transmission</w:t>
      </w:r>
    </w:p>
    <w:p w14:paraId="5DB59589" w14:textId="4E5EF81C" w:rsidR="00BA59BD" w:rsidRPr="00DC5D9C" w:rsidRDefault="00BA59BD" w:rsidP="000A0334">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R1-1707961, “ Type I CSI reporting,” Samsung</w:t>
      </w:r>
    </w:p>
    <w:p w14:paraId="1C795CD7" w14:textId="77777777" w:rsidR="00745706" w:rsidRPr="00D04E23" w:rsidRDefault="00745706" w:rsidP="00745706">
      <w:pPr>
        <w:pStyle w:val="Heading1"/>
        <w:numPr>
          <w:ilvl w:val="0"/>
          <w:numId w:val="0"/>
        </w:numPr>
        <w:ind w:left="799" w:hanging="799"/>
      </w:pPr>
      <w:r>
        <w:t xml:space="preserve">Appendix A: Simulation Assumptions </w:t>
      </w:r>
    </w:p>
    <w:p w14:paraId="76EB66DD" w14:textId="77777777" w:rsidR="00745706" w:rsidRDefault="00745706" w:rsidP="00745706">
      <w:pPr>
        <w:pStyle w:val="Caption"/>
        <w:keepNext/>
        <w:jc w:val="center"/>
      </w:pPr>
      <w:bookmarkStart w:id="14" w:name="_Ref427254851"/>
      <w:bookmarkStart w:id="15" w:name="_Ref458526226"/>
      <w:r>
        <w:t xml:space="preserve">Table </w:t>
      </w:r>
      <w:r>
        <w:fldChar w:fldCharType="begin"/>
      </w:r>
      <w:r>
        <w:instrText xml:space="preserve"> SEQ Table \* ARABIC </w:instrText>
      </w:r>
      <w:r>
        <w:fldChar w:fldCharType="separate"/>
      </w:r>
      <w:r w:rsidR="00B730C4">
        <w:rPr>
          <w:noProof/>
        </w:rPr>
        <w:t>1</w:t>
      </w:r>
      <w:r>
        <w:fldChar w:fldCharType="end"/>
      </w:r>
      <w:bookmarkEnd w:id="14"/>
      <w:bookmarkEnd w:id="15"/>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745706" w:rsidRPr="00FC3135" w14:paraId="51D7029D" w14:textId="77777777" w:rsidTr="00567366">
        <w:trPr>
          <w:trHeight w:val="63"/>
        </w:trPr>
        <w:tc>
          <w:tcPr>
            <w:tcW w:w="2076" w:type="pct"/>
            <w:shd w:val="clear" w:color="auto" w:fill="auto"/>
            <w:vAlign w:val="center"/>
            <w:hideMark/>
          </w:tcPr>
          <w:p w14:paraId="3FD6266B" w14:textId="77777777" w:rsidR="00745706" w:rsidRPr="002C1AFE" w:rsidRDefault="00745706" w:rsidP="002B6668">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158CB3B6" w14:textId="77777777" w:rsidR="00745706" w:rsidRPr="002C1AFE" w:rsidRDefault="00745706" w:rsidP="002B6668">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745706" w:rsidRPr="00FC3135" w14:paraId="5E2B740B" w14:textId="77777777" w:rsidTr="00567366">
        <w:trPr>
          <w:trHeight w:val="63"/>
        </w:trPr>
        <w:tc>
          <w:tcPr>
            <w:tcW w:w="2076" w:type="pct"/>
            <w:shd w:val="clear" w:color="auto" w:fill="auto"/>
            <w:vAlign w:val="center"/>
            <w:hideMark/>
          </w:tcPr>
          <w:p w14:paraId="408C3566" w14:textId="77777777" w:rsidR="00745706" w:rsidRPr="002C1AFE" w:rsidRDefault="00745706" w:rsidP="002B6668">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5DE96744" w14:textId="3657E841" w:rsidR="00745706" w:rsidRPr="002C1AFE" w:rsidRDefault="00745706" w:rsidP="002B6668">
            <w:pPr>
              <w:spacing w:after="0"/>
              <w:jc w:val="center"/>
              <w:rPr>
                <w:rFonts w:eastAsia="Times New Roman"/>
                <w:sz w:val="21"/>
                <w:szCs w:val="36"/>
                <w:lang w:eastAsia="zh-TW"/>
              </w:rPr>
            </w:pPr>
            <w:r w:rsidRPr="002C1AFE">
              <w:rPr>
                <w:rFonts w:eastAsia="Arial"/>
                <w:kern w:val="24"/>
                <w:sz w:val="21"/>
                <w:szCs w:val="32"/>
                <w:lang w:eastAsia="zh-TW"/>
              </w:rPr>
              <w:t>Non-full-buffer (</w:t>
            </w:r>
            <w:r w:rsidR="004F035E">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3</w:t>
            </w:r>
            <w:r w:rsidRPr="002C1AFE">
              <w:rPr>
                <w:rFonts w:eastAsia="Arial"/>
                <w:kern w:val="24"/>
                <w:sz w:val="21"/>
                <w:szCs w:val="32"/>
                <w:lang w:eastAsia="zh-TW"/>
              </w:rPr>
              <w:t>)</w:t>
            </w:r>
          </w:p>
        </w:tc>
      </w:tr>
      <w:tr w:rsidR="00745706" w:rsidRPr="00FC3135" w14:paraId="4475DB42" w14:textId="77777777" w:rsidTr="00567366">
        <w:trPr>
          <w:trHeight w:val="63"/>
        </w:trPr>
        <w:tc>
          <w:tcPr>
            <w:tcW w:w="2076" w:type="pct"/>
            <w:shd w:val="clear" w:color="auto" w:fill="auto"/>
            <w:vAlign w:val="center"/>
            <w:hideMark/>
          </w:tcPr>
          <w:p w14:paraId="440FA9C1" w14:textId="77777777" w:rsidR="00745706" w:rsidRPr="002C1AFE" w:rsidRDefault="00745706" w:rsidP="002B6668">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27F03033" w14:textId="68F75797" w:rsidR="00745706" w:rsidRPr="002C1AFE" w:rsidRDefault="00745706" w:rsidP="002B6668">
            <w:pPr>
              <w:spacing w:after="0"/>
              <w:jc w:val="center"/>
              <w:rPr>
                <w:rFonts w:eastAsia="Times New Roman"/>
                <w:sz w:val="21"/>
                <w:szCs w:val="36"/>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120 downtilt</w:t>
            </w:r>
          </w:p>
        </w:tc>
      </w:tr>
      <w:tr w:rsidR="00745706" w:rsidRPr="00FC3135" w14:paraId="652A6FE1" w14:textId="77777777" w:rsidTr="00567366">
        <w:trPr>
          <w:trHeight w:val="63"/>
        </w:trPr>
        <w:tc>
          <w:tcPr>
            <w:tcW w:w="2076" w:type="pct"/>
            <w:shd w:val="clear" w:color="auto" w:fill="auto"/>
            <w:vAlign w:val="center"/>
            <w:hideMark/>
          </w:tcPr>
          <w:p w14:paraId="78695ECC" w14:textId="77777777" w:rsidR="00745706" w:rsidRPr="002C1AFE" w:rsidRDefault="00745706" w:rsidP="002B6668">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7D66A08E" w14:textId="1713AD98" w:rsidR="00745706" w:rsidRPr="002C1AFE" w:rsidRDefault="00745706" w:rsidP="002B6668">
            <w:pPr>
              <w:spacing w:after="0"/>
              <w:jc w:val="center"/>
              <w:rPr>
                <w:rFonts w:eastAsia="Times New Roman"/>
                <w:sz w:val="21"/>
                <w:szCs w:val="36"/>
                <w:lang w:eastAsia="zh-TW"/>
              </w:rPr>
            </w:pPr>
            <w:r>
              <w:rPr>
                <w:rFonts w:eastAsia="Arial"/>
                <w:kern w:val="24"/>
                <w:sz w:val="21"/>
                <w:szCs w:val="32"/>
                <w:lang w:eastAsia="zh-TW"/>
              </w:rPr>
              <w:t>(4,4</w:t>
            </w:r>
            <w:r w:rsidRPr="002C1AFE">
              <w:rPr>
                <w:rFonts w:eastAsia="Arial"/>
                <w:kern w:val="24"/>
                <w:sz w:val="21"/>
                <w:szCs w:val="32"/>
                <w:lang w:eastAsia="zh-TW"/>
              </w:rPr>
              <w:t>), x-polarized, subarray partition</w:t>
            </w:r>
            <w:r>
              <w:rPr>
                <w:rFonts w:eastAsia="Arial"/>
                <w:kern w:val="24"/>
                <w:sz w:val="21"/>
                <w:szCs w:val="32"/>
                <w:lang w:eastAsia="zh-TW"/>
              </w:rPr>
              <w:t>, 4x1 virtualization</w:t>
            </w:r>
          </w:p>
        </w:tc>
      </w:tr>
      <w:tr w:rsidR="00745706" w:rsidRPr="00FC3135" w14:paraId="470D5256" w14:textId="77777777" w:rsidTr="00567366">
        <w:trPr>
          <w:trHeight w:val="63"/>
        </w:trPr>
        <w:tc>
          <w:tcPr>
            <w:tcW w:w="2076" w:type="pct"/>
            <w:shd w:val="clear" w:color="auto" w:fill="auto"/>
            <w:vAlign w:val="center"/>
            <w:hideMark/>
          </w:tcPr>
          <w:p w14:paraId="2812F42A" w14:textId="16A28B64" w:rsidR="00745706" w:rsidRPr="002C1AFE" w:rsidRDefault="002B6668" w:rsidP="002B6668">
            <w:pPr>
              <w:spacing w:after="0"/>
              <w:jc w:val="center"/>
              <w:rPr>
                <w:rFonts w:eastAsia="Times New Roman"/>
                <w:sz w:val="21"/>
                <w:szCs w:val="36"/>
                <w:lang w:eastAsia="zh-TW"/>
              </w:rPr>
            </w:pPr>
            <w:r>
              <w:rPr>
                <w:rFonts w:eastAsia="Arial"/>
                <w:bCs/>
                <w:kern w:val="24"/>
                <w:sz w:val="21"/>
                <w:szCs w:val="32"/>
                <w:lang w:eastAsia="zh-TW"/>
              </w:rPr>
              <w:t xml:space="preserve">gNB: </w:t>
            </w:r>
            <w:r w:rsidR="00745706" w:rsidRPr="002C1AFE">
              <w:rPr>
                <w:rFonts w:eastAsia="Arial"/>
                <w:bCs/>
                <w:kern w:val="24"/>
                <w:sz w:val="21"/>
                <w:szCs w:val="32"/>
                <w:lang w:eastAsia="zh-TW"/>
              </w:rPr>
              <w:t>(</w:t>
            </w:r>
            <w:r w:rsidR="00745706" w:rsidRPr="00B313D8">
              <w:rPr>
                <w:rFonts w:eastAsia="Arial"/>
                <w:bCs/>
                <w:i/>
                <w:kern w:val="24"/>
                <w:sz w:val="21"/>
                <w:szCs w:val="32"/>
                <w:lang w:eastAsia="zh-TW"/>
              </w:rPr>
              <w:t>N</w:t>
            </w:r>
            <w:r w:rsidR="00745706" w:rsidRPr="00B313D8">
              <w:rPr>
                <w:rFonts w:eastAsia="Arial"/>
                <w:bCs/>
                <w:kern w:val="24"/>
                <w:sz w:val="21"/>
                <w:szCs w:val="32"/>
                <w:vertAlign w:val="subscript"/>
                <w:lang w:eastAsia="zh-TW"/>
              </w:rPr>
              <w:t>1</w:t>
            </w:r>
            <w:r w:rsidR="00745706">
              <w:rPr>
                <w:rFonts w:eastAsia="Arial"/>
                <w:bCs/>
                <w:kern w:val="24"/>
                <w:sz w:val="21"/>
                <w:szCs w:val="32"/>
                <w:lang w:eastAsia="zh-TW"/>
              </w:rPr>
              <w:t>,</w:t>
            </w:r>
            <w:r w:rsidR="00745706" w:rsidRPr="00B313D8">
              <w:rPr>
                <w:rFonts w:eastAsia="Arial"/>
                <w:bCs/>
                <w:i/>
                <w:kern w:val="24"/>
                <w:sz w:val="21"/>
                <w:szCs w:val="32"/>
                <w:lang w:eastAsia="zh-TW"/>
              </w:rPr>
              <w:t>N</w:t>
            </w:r>
            <w:r w:rsidR="00745706" w:rsidRPr="00B313D8">
              <w:rPr>
                <w:rFonts w:eastAsia="Arial"/>
                <w:bCs/>
                <w:kern w:val="24"/>
                <w:sz w:val="21"/>
                <w:szCs w:val="32"/>
                <w:vertAlign w:val="subscript"/>
                <w:lang w:eastAsia="zh-TW"/>
              </w:rPr>
              <w:t>2</w:t>
            </w:r>
            <w:r w:rsidR="00745706" w:rsidRPr="002C1AFE">
              <w:rPr>
                <w:rFonts w:eastAsia="Arial"/>
                <w:bCs/>
                <w:kern w:val="24"/>
                <w:sz w:val="21"/>
                <w:szCs w:val="32"/>
                <w:lang w:eastAsia="zh-TW"/>
              </w:rPr>
              <w:t xml:space="preserve">, </w:t>
            </w:r>
            <w:r w:rsidR="00745706" w:rsidRPr="002B6668">
              <w:rPr>
                <w:rFonts w:eastAsia="Arial"/>
                <w:bCs/>
                <w:i/>
                <w:kern w:val="24"/>
                <w:sz w:val="21"/>
                <w:szCs w:val="32"/>
                <w:lang w:eastAsia="zh-TW"/>
              </w:rPr>
              <w:t>P</w:t>
            </w:r>
            <w:r w:rsidR="00745706" w:rsidRPr="002C1AFE">
              <w:rPr>
                <w:rFonts w:eastAsia="Arial"/>
                <w:bCs/>
                <w:kern w:val="24"/>
                <w:sz w:val="21"/>
                <w:szCs w:val="32"/>
                <w:lang w:eastAsia="zh-TW"/>
              </w:rPr>
              <w:t>)</w:t>
            </w:r>
          </w:p>
        </w:tc>
        <w:tc>
          <w:tcPr>
            <w:tcW w:w="2924" w:type="pct"/>
            <w:shd w:val="clear" w:color="auto" w:fill="auto"/>
            <w:vAlign w:val="center"/>
            <w:hideMark/>
          </w:tcPr>
          <w:p w14:paraId="7A2DB889" w14:textId="74CA35C5" w:rsidR="00745706" w:rsidRPr="002C1AFE" w:rsidRDefault="00745706" w:rsidP="002B6668">
            <w:pPr>
              <w:spacing w:after="0"/>
              <w:jc w:val="center"/>
              <w:rPr>
                <w:rFonts w:eastAsia="Times New Roman"/>
                <w:sz w:val="21"/>
                <w:szCs w:val="36"/>
                <w:lang w:eastAsia="zh-TW"/>
              </w:rPr>
            </w:pPr>
            <w:r>
              <w:rPr>
                <w:rFonts w:eastAsia="Arial"/>
                <w:kern w:val="24"/>
                <w:sz w:val="21"/>
                <w:szCs w:val="32"/>
                <w:lang w:eastAsia="zh-TW"/>
              </w:rPr>
              <w:t>4</w:t>
            </w:r>
            <w:r w:rsidRPr="0069181E">
              <w:rPr>
                <w:rFonts w:eastAsia="Arial"/>
                <w:kern w:val="24"/>
                <w:sz w:val="21"/>
                <w:szCs w:val="32"/>
                <w:lang w:eastAsia="zh-TW"/>
              </w:rPr>
              <w:t xml:space="preserve"> </w:t>
            </w:r>
            <w:r>
              <w:rPr>
                <w:rFonts w:eastAsia="Arial"/>
                <w:kern w:val="24"/>
                <w:sz w:val="21"/>
                <w:szCs w:val="32"/>
                <w:lang w:eastAsia="zh-TW"/>
              </w:rPr>
              <w:t>ports: (2,1,2)</w:t>
            </w:r>
          </w:p>
        </w:tc>
      </w:tr>
      <w:tr w:rsidR="00745706" w:rsidRPr="00FC3135" w14:paraId="0A1E5E5C" w14:textId="77777777" w:rsidTr="00567366">
        <w:trPr>
          <w:trHeight w:val="63"/>
        </w:trPr>
        <w:tc>
          <w:tcPr>
            <w:tcW w:w="2076" w:type="pct"/>
            <w:shd w:val="clear" w:color="auto" w:fill="auto"/>
            <w:vAlign w:val="center"/>
            <w:hideMark/>
          </w:tcPr>
          <w:p w14:paraId="24700B08" w14:textId="3F67BCF2" w:rsidR="00745706" w:rsidRPr="002C1AFE" w:rsidRDefault="002B6668" w:rsidP="002B6668">
            <w:pPr>
              <w:spacing w:after="0"/>
              <w:jc w:val="center"/>
              <w:rPr>
                <w:rFonts w:eastAsia="Times New Roman"/>
                <w:sz w:val="21"/>
                <w:szCs w:val="36"/>
                <w:lang w:eastAsia="zh-TW"/>
              </w:rPr>
            </w:pPr>
            <w:r>
              <w:rPr>
                <w:rFonts w:eastAsia="Arial"/>
                <w:bCs/>
                <w:kern w:val="24"/>
                <w:sz w:val="21"/>
                <w:szCs w:val="32"/>
                <w:lang w:eastAsia="zh-TW"/>
              </w:rPr>
              <w:t>gNB</w:t>
            </w:r>
            <w:r w:rsidR="00745706" w:rsidRPr="002C1AFE">
              <w:rPr>
                <w:rFonts w:eastAsia="Arial"/>
                <w:bCs/>
                <w:kern w:val="24"/>
                <w:sz w:val="21"/>
                <w:szCs w:val="32"/>
                <w:lang w:eastAsia="zh-TW"/>
              </w:rPr>
              <w:t xml:space="preserve"> (H,V) antenna spacing</w:t>
            </w:r>
          </w:p>
        </w:tc>
        <w:tc>
          <w:tcPr>
            <w:tcW w:w="2924" w:type="pct"/>
            <w:shd w:val="clear" w:color="auto" w:fill="auto"/>
            <w:vAlign w:val="center"/>
            <w:hideMark/>
          </w:tcPr>
          <w:p w14:paraId="7963F0EB" w14:textId="77777777" w:rsidR="00745706" w:rsidRPr="002C1AFE" w:rsidRDefault="00745706" w:rsidP="002B6668">
            <w:pPr>
              <w:spacing w:after="0"/>
              <w:jc w:val="center"/>
              <w:rPr>
                <w:rFonts w:eastAsia="Times New Roman"/>
                <w:sz w:val="21"/>
                <w:szCs w:val="36"/>
                <w:lang w:eastAsia="zh-TW"/>
              </w:rPr>
            </w:pPr>
            <w:r w:rsidRPr="002C1AFE">
              <w:rPr>
                <w:rFonts w:eastAsia="Arial"/>
                <w:kern w:val="24"/>
                <w:sz w:val="21"/>
                <w:szCs w:val="32"/>
                <w:lang w:eastAsia="zh-TW"/>
              </w:rPr>
              <w:t>(0.5, 0.8)λ</w:t>
            </w:r>
          </w:p>
        </w:tc>
      </w:tr>
      <w:tr w:rsidR="00745706" w:rsidRPr="00FC3135" w14:paraId="762E9087" w14:textId="77777777" w:rsidTr="00567366">
        <w:trPr>
          <w:trHeight w:val="63"/>
        </w:trPr>
        <w:tc>
          <w:tcPr>
            <w:tcW w:w="2076" w:type="pct"/>
            <w:shd w:val="clear" w:color="auto" w:fill="auto"/>
            <w:vAlign w:val="center"/>
            <w:hideMark/>
          </w:tcPr>
          <w:p w14:paraId="4A16B3FB" w14:textId="77777777" w:rsidR="00745706" w:rsidRPr="002C1AFE" w:rsidRDefault="00745706" w:rsidP="002B6668">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640385BD" w14:textId="77777777" w:rsidR="00745706" w:rsidRPr="002C1AFE" w:rsidRDefault="00745706" w:rsidP="002B6668">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745706" w:rsidRPr="00FC3135" w14:paraId="2D5942AE" w14:textId="77777777" w:rsidTr="00567366">
        <w:trPr>
          <w:trHeight w:val="63"/>
        </w:trPr>
        <w:tc>
          <w:tcPr>
            <w:tcW w:w="2076" w:type="pct"/>
            <w:shd w:val="clear" w:color="auto" w:fill="auto"/>
            <w:vAlign w:val="center"/>
            <w:hideMark/>
          </w:tcPr>
          <w:p w14:paraId="736B8852" w14:textId="25155DE0" w:rsidR="00745706" w:rsidRPr="002C1AFE" w:rsidRDefault="002B6668" w:rsidP="002B6668">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7F59A699" w14:textId="5BB5970B" w:rsidR="00745706" w:rsidRPr="002C1AFE" w:rsidRDefault="002B6668" w:rsidP="002B6668">
            <w:pPr>
              <w:spacing w:after="0"/>
              <w:jc w:val="center"/>
              <w:rPr>
                <w:rFonts w:eastAsia="Times New Roman"/>
                <w:sz w:val="21"/>
                <w:szCs w:val="36"/>
                <w:lang w:eastAsia="zh-TW"/>
              </w:rPr>
            </w:pPr>
            <w:r>
              <w:rPr>
                <w:rFonts w:eastAsia="Arial"/>
                <w:kern w:val="24"/>
                <w:sz w:val="21"/>
                <w:szCs w:val="32"/>
                <w:lang w:eastAsia="zh-TW"/>
              </w:rPr>
              <w:t>4, 8 ports: (2,1,2), (4,1,2)</w:t>
            </w:r>
          </w:p>
        </w:tc>
      </w:tr>
      <w:tr w:rsidR="00DA6386" w:rsidRPr="00FC3135" w14:paraId="57345DEC" w14:textId="77777777" w:rsidTr="00567366">
        <w:trPr>
          <w:trHeight w:val="63"/>
        </w:trPr>
        <w:tc>
          <w:tcPr>
            <w:tcW w:w="2076" w:type="pct"/>
            <w:shd w:val="clear" w:color="auto" w:fill="auto"/>
            <w:vAlign w:val="center"/>
          </w:tcPr>
          <w:p w14:paraId="057F7794" w14:textId="55752D16" w:rsidR="00DA6386" w:rsidRDefault="00DA6386" w:rsidP="00DA6386">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2924" w:type="pct"/>
            <w:shd w:val="clear" w:color="auto" w:fill="auto"/>
            <w:vAlign w:val="center"/>
          </w:tcPr>
          <w:p w14:paraId="061B0FA8" w14:textId="64411114" w:rsidR="00DA6386" w:rsidRDefault="00DA6386" w:rsidP="00DA6386">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DA6386" w:rsidRPr="00FC3135" w14:paraId="3FFEAB12" w14:textId="77777777" w:rsidTr="00567366">
        <w:trPr>
          <w:trHeight w:val="63"/>
        </w:trPr>
        <w:tc>
          <w:tcPr>
            <w:tcW w:w="2076" w:type="pct"/>
            <w:shd w:val="clear" w:color="auto" w:fill="auto"/>
            <w:vAlign w:val="center"/>
            <w:hideMark/>
          </w:tcPr>
          <w:p w14:paraId="545FD3DE" w14:textId="46D0A953" w:rsidR="00DA6386" w:rsidRPr="002C1AFE" w:rsidRDefault="00DA6386" w:rsidP="00DA6386">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2924" w:type="pct"/>
            <w:shd w:val="clear" w:color="auto" w:fill="auto"/>
            <w:vAlign w:val="center"/>
            <w:hideMark/>
          </w:tcPr>
          <w:p w14:paraId="7B4FD080" w14:textId="09663094" w:rsidR="00DA6386" w:rsidRPr="002C1AFE" w:rsidRDefault="00DA6386" w:rsidP="00DA6386">
            <w:pPr>
              <w:spacing w:after="0"/>
              <w:jc w:val="center"/>
              <w:rPr>
                <w:rFonts w:eastAsia="Times New Roman"/>
                <w:sz w:val="21"/>
                <w:szCs w:val="36"/>
                <w:lang w:eastAsia="zh-TW"/>
              </w:rPr>
            </w:pPr>
            <w:r>
              <w:rPr>
                <w:rFonts w:eastAsia="Arial"/>
                <w:kern w:val="24"/>
                <w:sz w:val="21"/>
                <w:szCs w:val="32"/>
                <w:lang w:eastAsia="zh-TW"/>
              </w:rPr>
              <w:t>Conjugate beamforming</w:t>
            </w:r>
          </w:p>
        </w:tc>
      </w:tr>
      <w:tr w:rsidR="00DA6386" w:rsidRPr="00FC3135" w14:paraId="47ABE9E2" w14:textId="77777777" w:rsidTr="00567366">
        <w:trPr>
          <w:trHeight w:val="63"/>
        </w:trPr>
        <w:tc>
          <w:tcPr>
            <w:tcW w:w="2076" w:type="pct"/>
            <w:shd w:val="clear" w:color="auto" w:fill="auto"/>
            <w:vAlign w:val="center"/>
            <w:hideMark/>
          </w:tcPr>
          <w:p w14:paraId="27F5B306" w14:textId="77777777"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17E1ACB9" w14:textId="0CDB0248" w:rsidR="00DA6386" w:rsidRPr="002C1AFE" w:rsidRDefault="00DA6386" w:rsidP="00DA6386">
            <w:pPr>
              <w:spacing w:after="0"/>
              <w:contextualSpacing/>
              <w:jc w:val="center"/>
              <w:rPr>
                <w:rFonts w:eastAsia="Times New Roman"/>
                <w:sz w:val="21"/>
                <w:szCs w:val="36"/>
                <w:lang w:eastAsia="zh-TW"/>
              </w:rPr>
            </w:pPr>
            <w:r>
              <w:rPr>
                <w:rFonts w:eastAsia="Arial"/>
                <w:kern w:val="24"/>
                <w:sz w:val="21"/>
                <w:szCs w:val="32"/>
                <w:lang w:eastAsia="zh-TW"/>
              </w:rPr>
              <w:t>SU, Proportional fair</w:t>
            </w:r>
          </w:p>
        </w:tc>
      </w:tr>
      <w:tr w:rsidR="00DA6386" w:rsidRPr="00FC3135" w14:paraId="3B538243" w14:textId="77777777" w:rsidTr="00567366">
        <w:trPr>
          <w:trHeight w:val="63"/>
        </w:trPr>
        <w:tc>
          <w:tcPr>
            <w:tcW w:w="2076" w:type="pct"/>
            <w:shd w:val="clear" w:color="auto" w:fill="auto"/>
            <w:vAlign w:val="center"/>
            <w:hideMark/>
          </w:tcPr>
          <w:p w14:paraId="2938512E" w14:textId="17B840F3"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Channel estimation</w:t>
            </w:r>
            <w:r w:rsidR="00725DD8">
              <w:rPr>
                <w:rFonts w:eastAsia="Arial"/>
                <w:bCs/>
                <w:kern w:val="24"/>
                <w:sz w:val="21"/>
                <w:szCs w:val="32"/>
                <w:lang w:eastAsia="zh-TW"/>
              </w:rPr>
              <w:t xml:space="preserve"> (DMRS) and measurements (SRS, </w:t>
            </w:r>
            <w:bookmarkStart w:id="16" w:name="_GoBack"/>
            <w:bookmarkEnd w:id="16"/>
            <w:r w:rsidR="00725DD8">
              <w:rPr>
                <w:rFonts w:eastAsia="Arial"/>
                <w:bCs/>
                <w:kern w:val="24"/>
                <w:sz w:val="21"/>
                <w:szCs w:val="32"/>
                <w:lang w:eastAsia="zh-TW"/>
              </w:rPr>
              <w:t>CSI-RS)</w:t>
            </w:r>
          </w:p>
        </w:tc>
        <w:tc>
          <w:tcPr>
            <w:tcW w:w="2924" w:type="pct"/>
            <w:shd w:val="clear" w:color="auto" w:fill="auto"/>
            <w:vAlign w:val="center"/>
            <w:hideMark/>
          </w:tcPr>
          <w:p w14:paraId="708F0F86" w14:textId="77777777" w:rsidR="00DA6386" w:rsidRPr="002C1AFE" w:rsidRDefault="00DA6386" w:rsidP="00DA6386">
            <w:pPr>
              <w:spacing w:after="0"/>
              <w:jc w:val="center"/>
              <w:rPr>
                <w:rFonts w:eastAsia="Times New Roman"/>
                <w:sz w:val="21"/>
                <w:szCs w:val="36"/>
                <w:lang w:eastAsia="zh-TW"/>
              </w:rPr>
            </w:pPr>
            <w:r>
              <w:rPr>
                <w:rFonts w:eastAsia="Arial"/>
                <w:kern w:val="24"/>
                <w:sz w:val="21"/>
                <w:szCs w:val="32"/>
                <w:lang w:eastAsia="zh-TW"/>
              </w:rPr>
              <w:t>Non-ideal</w:t>
            </w:r>
          </w:p>
        </w:tc>
      </w:tr>
      <w:tr w:rsidR="00DA6386" w:rsidRPr="00FC3135" w14:paraId="60E1F3CE" w14:textId="77777777" w:rsidTr="00567366">
        <w:trPr>
          <w:trHeight w:val="63"/>
        </w:trPr>
        <w:tc>
          <w:tcPr>
            <w:tcW w:w="2076" w:type="pct"/>
            <w:shd w:val="clear" w:color="auto" w:fill="auto"/>
            <w:vAlign w:val="center"/>
            <w:hideMark/>
          </w:tcPr>
          <w:p w14:paraId="0DB9247A" w14:textId="77777777"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2B91186" w14:textId="77777777" w:rsidR="00DA6386" w:rsidRPr="002C1AFE" w:rsidRDefault="00DA6386" w:rsidP="00DA6386">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DA6386" w:rsidRPr="00FC3135" w14:paraId="76B8A1BB" w14:textId="77777777" w:rsidTr="00567366">
        <w:trPr>
          <w:trHeight w:val="63"/>
        </w:trPr>
        <w:tc>
          <w:tcPr>
            <w:tcW w:w="2076" w:type="pct"/>
            <w:shd w:val="clear" w:color="auto" w:fill="auto"/>
            <w:vAlign w:val="center"/>
            <w:hideMark/>
          </w:tcPr>
          <w:p w14:paraId="57531388" w14:textId="4E67DA86"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2924" w:type="pct"/>
            <w:shd w:val="clear" w:color="auto" w:fill="auto"/>
            <w:vAlign w:val="center"/>
            <w:hideMark/>
          </w:tcPr>
          <w:p w14:paraId="29211F40" w14:textId="77777777" w:rsidR="00DA6386" w:rsidRPr="002C1AFE" w:rsidRDefault="00DA6386" w:rsidP="00DA6386">
            <w:pPr>
              <w:spacing w:after="0"/>
              <w:jc w:val="center"/>
              <w:rPr>
                <w:rFonts w:eastAsia="Times New Roman"/>
                <w:sz w:val="21"/>
                <w:szCs w:val="36"/>
                <w:lang w:eastAsia="zh-TW"/>
              </w:rPr>
            </w:pPr>
            <w:r w:rsidRPr="002C1AFE">
              <w:rPr>
                <w:rFonts w:eastAsia="Arial"/>
                <w:kern w:val="24"/>
                <w:sz w:val="21"/>
                <w:szCs w:val="32"/>
                <w:lang w:eastAsia="zh-TW"/>
              </w:rPr>
              <w:t>MMSE-IRC</w:t>
            </w:r>
          </w:p>
        </w:tc>
      </w:tr>
      <w:tr w:rsidR="00DA6386" w:rsidRPr="00FC3135" w14:paraId="62ABDA6C" w14:textId="77777777" w:rsidTr="00567366">
        <w:trPr>
          <w:trHeight w:val="63"/>
        </w:trPr>
        <w:tc>
          <w:tcPr>
            <w:tcW w:w="2076" w:type="pct"/>
            <w:shd w:val="clear" w:color="auto" w:fill="auto"/>
            <w:vAlign w:val="center"/>
          </w:tcPr>
          <w:p w14:paraId="242167B7" w14:textId="4790205A" w:rsidR="00DA6386" w:rsidRPr="002C1AFE" w:rsidRDefault="00DA6386" w:rsidP="00DA6386">
            <w:pPr>
              <w:spacing w:after="0"/>
              <w:jc w:val="center"/>
              <w:rPr>
                <w:rFonts w:eastAsia="Arial"/>
                <w:bCs/>
                <w:kern w:val="24"/>
                <w:sz w:val="21"/>
                <w:szCs w:val="32"/>
                <w:lang w:eastAsia="zh-TW"/>
              </w:rPr>
            </w:pPr>
            <w:r>
              <w:rPr>
                <w:rFonts w:eastAsia="Arial"/>
                <w:bCs/>
                <w:kern w:val="24"/>
                <w:sz w:val="21"/>
                <w:szCs w:val="32"/>
                <w:lang w:eastAsia="zh-TW"/>
              </w:rPr>
              <w:t>Codebook</w:t>
            </w:r>
          </w:p>
        </w:tc>
        <w:tc>
          <w:tcPr>
            <w:tcW w:w="2924" w:type="pct"/>
            <w:shd w:val="clear" w:color="auto" w:fill="auto"/>
            <w:vAlign w:val="center"/>
          </w:tcPr>
          <w:p w14:paraId="3A245B2A" w14:textId="0FC9AB90" w:rsidR="00DA6386" w:rsidRDefault="00DA6386" w:rsidP="00DA6386">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LTE UL codebook, LTE DL Rel. 12 codebook</w:t>
            </w:r>
          </w:p>
          <w:p w14:paraId="6D37889A" w14:textId="77777777" w:rsidR="00DA6386" w:rsidRDefault="00DA6386" w:rsidP="00DA6386">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LTE DL Rel. 10 codebook</w:t>
            </w:r>
          </w:p>
          <w:p w14:paraId="2A4CE2F7" w14:textId="754532E8" w:rsidR="00DA6386" w:rsidRPr="002C1AFE" w:rsidRDefault="00DA6386" w:rsidP="00DA6386">
            <w:pPr>
              <w:spacing w:after="0"/>
              <w:jc w:val="center"/>
              <w:rPr>
                <w:rFonts w:eastAsia="Arial"/>
                <w:kern w:val="24"/>
                <w:sz w:val="21"/>
                <w:szCs w:val="32"/>
                <w:lang w:eastAsia="zh-TW"/>
              </w:rPr>
            </w:pPr>
            <w:r>
              <w:rPr>
                <w:rFonts w:eastAsia="Arial"/>
                <w:kern w:val="24"/>
                <w:sz w:val="21"/>
                <w:szCs w:val="32"/>
                <w:lang w:eastAsia="zh-TW"/>
              </w:rPr>
              <w:t>For beam grouping: Type I W1 codebook with (</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 (4,-) [5] </w:t>
            </w:r>
          </w:p>
        </w:tc>
      </w:tr>
    </w:tbl>
    <w:p w14:paraId="782294B9" w14:textId="1FCA1AC6" w:rsidR="002B3B3B" w:rsidRPr="00DC5D9C" w:rsidRDefault="002B3B3B" w:rsidP="00BB51CF">
      <w:pPr>
        <w:pStyle w:val="2222"/>
        <w:spacing w:after="120" w:line="288" w:lineRule="auto"/>
        <w:ind w:left="357" w:firstLineChars="0" w:firstLine="0"/>
        <w:rPr>
          <w:rFonts w:cs="Times New Roman"/>
          <w:lang w:val="en-US" w:eastAsia="ko-KR"/>
        </w:rPr>
      </w:pPr>
    </w:p>
    <w:sectPr w:rsidR="002B3B3B" w:rsidRPr="00DC5D9C"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277CA" w14:textId="77777777" w:rsidR="00F42D92" w:rsidRDefault="00F42D92">
      <w:r>
        <w:separator/>
      </w:r>
    </w:p>
  </w:endnote>
  <w:endnote w:type="continuationSeparator" w:id="0">
    <w:p w14:paraId="3884DBA1" w14:textId="77777777" w:rsidR="00F42D92" w:rsidRDefault="00F4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856CC" w14:textId="77777777" w:rsidR="00F42D92" w:rsidRDefault="00F42D92">
      <w:r>
        <w:separator/>
      </w:r>
    </w:p>
  </w:footnote>
  <w:footnote w:type="continuationSeparator" w:id="0">
    <w:p w14:paraId="68718728" w14:textId="77777777" w:rsidR="00F42D92" w:rsidRDefault="00F42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232D28B9"/>
    <w:multiLevelType w:val="hybridMultilevel"/>
    <w:tmpl w:val="E322429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000D55"/>
    <w:multiLevelType w:val="hybridMultilevel"/>
    <w:tmpl w:val="6B68107A"/>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6">
    <w:nsid w:val="2A2A3A15"/>
    <w:multiLevelType w:val="hybridMultilevel"/>
    <w:tmpl w:val="00168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76D8BECA"/>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3">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CF6B0F"/>
    <w:multiLevelType w:val="hybridMultilevel"/>
    <w:tmpl w:val="F92A55B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02572A1"/>
    <w:multiLevelType w:val="hybridMultilevel"/>
    <w:tmpl w:val="5150F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9">
    <w:nsid w:val="5469139A"/>
    <w:multiLevelType w:val="hybridMultilevel"/>
    <w:tmpl w:val="9EB28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BD642F"/>
    <w:multiLevelType w:val="hybridMultilevel"/>
    <w:tmpl w:val="68F04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4">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8">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1">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9"/>
  </w:num>
  <w:num w:numId="2">
    <w:abstractNumId w:val="17"/>
  </w:num>
  <w:num w:numId="3">
    <w:abstractNumId w:val="32"/>
  </w:num>
  <w:num w:numId="4">
    <w:abstractNumId w:val="43"/>
  </w:num>
  <w:num w:numId="5">
    <w:abstractNumId w:val="4"/>
  </w:num>
  <w:num w:numId="6">
    <w:abstractNumId w:val="37"/>
  </w:num>
  <w:num w:numId="7">
    <w:abstractNumId w:val="20"/>
  </w:num>
  <w:num w:numId="8">
    <w:abstractNumId w:val="41"/>
  </w:num>
  <w:num w:numId="9">
    <w:abstractNumId w:val="28"/>
  </w:num>
  <w:num w:numId="10">
    <w:abstractNumId w:val="14"/>
  </w:num>
  <w:num w:numId="11">
    <w:abstractNumId w:val="36"/>
  </w:num>
  <w:num w:numId="12">
    <w:abstractNumId w:val="0"/>
  </w:num>
  <w:num w:numId="13">
    <w:abstractNumId w:val="10"/>
  </w:num>
  <w:num w:numId="14">
    <w:abstractNumId w:val="7"/>
  </w:num>
  <w:num w:numId="15">
    <w:abstractNumId w:val="11"/>
  </w:num>
  <w:num w:numId="16">
    <w:abstractNumId w:val="21"/>
  </w:num>
  <w:num w:numId="17">
    <w:abstractNumId w:val="26"/>
  </w:num>
  <w:num w:numId="18">
    <w:abstractNumId w:val="12"/>
  </w:num>
  <w:num w:numId="19">
    <w:abstractNumId w:val="8"/>
  </w:num>
  <w:num w:numId="20">
    <w:abstractNumId w:val="5"/>
  </w:num>
  <w:num w:numId="21">
    <w:abstractNumId w:val="22"/>
  </w:num>
  <w:num w:numId="22">
    <w:abstractNumId w:val="19"/>
  </w:num>
  <w:num w:numId="23">
    <w:abstractNumId w:val="23"/>
  </w:num>
  <w:num w:numId="24">
    <w:abstractNumId w:val="33"/>
  </w:num>
  <w:num w:numId="25">
    <w:abstractNumId w:val="34"/>
  </w:num>
  <w:num w:numId="26">
    <w:abstractNumId w:val="2"/>
  </w:num>
  <w:num w:numId="27">
    <w:abstractNumId w:val="40"/>
  </w:num>
  <w:num w:numId="28">
    <w:abstractNumId w:val="42"/>
  </w:num>
  <w:num w:numId="29">
    <w:abstractNumId w:val="1"/>
  </w:num>
  <w:num w:numId="30">
    <w:abstractNumId w:val="29"/>
  </w:num>
  <w:num w:numId="31">
    <w:abstractNumId w:val="30"/>
  </w:num>
  <w:num w:numId="32">
    <w:abstractNumId w:val="18"/>
  </w:num>
  <w:num w:numId="33">
    <w:abstractNumId w:val="24"/>
  </w:num>
  <w:num w:numId="34">
    <w:abstractNumId w:val="6"/>
  </w:num>
  <w:num w:numId="35">
    <w:abstractNumId w:val="35"/>
  </w:num>
  <w:num w:numId="36">
    <w:abstractNumId w:val="38"/>
  </w:num>
  <w:num w:numId="37">
    <w:abstractNumId w:val="39"/>
  </w:num>
  <w:num w:numId="38">
    <w:abstractNumId w:val="16"/>
  </w:num>
  <w:num w:numId="39">
    <w:abstractNumId w:val="31"/>
  </w:num>
  <w:num w:numId="40">
    <w:abstractNumId w:val="3"/>
  </w:num>
  <w:num w:numId="41">
    <w:abstractNumId w:val="13"/>
  </w:num>
  <w:num w:numId="42">
    <w:abstractNumId w:val="15"/>
  </w:num>
  <w:num w:numId="43">
    <w:abstractNumId w:val="25"/>
  </w:num>
  <w:num w:numId="4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4E73"/>
    <w:rsid w:val="00005774"/>
    <w:rsid w:val="00010921"/>
    <w:rsid w:val="00011005"/>
    <w:rsid w:val="00011A53"/>
    <w:rsid w:val="00011B5D"/>
    <w:rsid w:val="00011FB1"/>
    <w:rsid w:val="00012357"/>
    <w:rsid w:val="00012599"/>
    <w:rsid w:val="00012D3C"/>
    <w:rsid w:val="0001401B"/>
    <w:rsid w:val="00014CFA"/>
    <w:rsid w:val="000167DF"/>
    <w:rsid w:val="0001695D"/>
    <w:rsid w:val="00016EDD"/>
    <w:rsid w:val="000172F4"/>
    <w:rsid w:val="000210FF"/>
    <w:rsid w:val="00021CA4"/>
    <w:rsid w:val="00022194"/>
    <w:rsid w:val="00022677"/>
    <w:rsid w:val="00022C4C"/>
    <w:rsid w:val="00023965"/>
    <w:rsid w:val="00030EA8"/>
    <w:rsid w:val="00031E01"/>
    <w:rsid w:val="00032854"/>
    <w:rsid w:val="000375ED"/>
    <w:rsid w:val="00040566"/>
    <w:rsid w:val="00040992"/>
    <w:rsid w:val="000409C9"/>
    <w:rsid w:val="0004152C"/>
    <w:rsid w:val="00045082"/>
    <w:rsid w:val="00046AB8"/>
    <w:rsid w:val="00046EDE"/>
    <w:rsid w:val="0005019A"/>
    <w:rsid w:val="00051AFF"/>
    <w:rsid w:val="00052776"/>
    <w:rsid w:val="00053930"/>
    <w:rsid w:val="000543C0"/>
    <w:rsid w:val="000551A1"/>
    <w:rsid w:val="00055EC9"/>
    <w:rsid w:val="00056B06"/>
    <w:rsid w:val="00057250"/>
    <w:rsid w:val="0005730D"/>
    <w:rsid w:val="00057CB5"/>
    <w:rsid w:val="00060151"/>
    <w:rsid w:val="000624FD"/>
    <w:rsid w:val="0006267E"/>
    <w:rsid w:val="000627C6"/>
    <w:rsid w:val="00063AC6"/>
    <w:rsid w:val="00065630"/>
    <w:rsid w:val="00066160"/>
    <w:rsid w:val="00066478"/>
    <w:rsid w:val="000675EF"/>
    <w:rsid w:val="0007119C"/>
    <w:rsid w:val="00072453"/>
    <w:rsid w:val="000726F5"/>
    <w:rsid w:val="00073C42"/>
    <w:rsid w:val="000755B5"/>
    <w:rsid w:val="00076FF5"/>
    <w:rsid w:val="000775AB"/>
    <w:rsid w:val="00081B7D"/>
    <w:rsid w:val="00083457"/>
    <w:rsid w:val="00083DE3"/>
    <w:rsid w:val="0008447D"/>
    <w:rsid w:val="00084D58"/>
    <w:rsid w:val="00085629"/>
    <w:rsid w:val="000862ED"/>
    <w:rsid w:val="00086364"/>
    <w:rsid w:val="00086A31"/>
    <w:rsid w:val="0008709E"/>
    <w:rsid w:val="00087136"/>
    <w:rsid w:val="00087EEE"/>
    <w:rsid w:val="00087F06"/>
    <w:rsid w:val="000902E8"/>
    <w:rsid w:val="0009060A"/>
    <w:rsid w:val="00090A57"/>
    <w:rsid w:val="00091C52"/>
    <w:rsid w:val="00092123"/>
    <w:rsid w:val="00092B8B"/>
    <w:rsid w:val="00093F97"/>
    <w:rsid w:val="00094B22"/>
    <w:rsid w:val="0009739B"/>
    <w:rsid w:val="0009762D"/>
    <w:rsid w:val="000A0334"/>
    <w:rsid w:val="000A1D31"/>
    <w:rsid w:val="000A26F4"/>
    <w:rsid w:val="000A4918"/>
    <w:rsid w:val="000A5315"/>
    <w:rsid w:val="000A591F"/>
    <w:rsid w:val="000A6336"/>
    <w:rsid w:val="000A77A6"/>
    <w:rsid w:val="000B0585"/>
    <w:rsid w:val="000B0B95"/>
    <w:rsid w:val="000B0B99"/>
    <w:rsid w:val="000B0C54"/>
    <w:rsid w:val="000B1248"/>
    <w:rsid w:val="000B15BF"/>
    <w:rsid w:val="000B16B7"/>
    <w:rsid w:val="000B25B1"/>
    <w:rsid w:val="000B2B68"/>
    <w:rsid w:val="000B4FD7"/>
    <w:rsid w:val="000B55FB"/>
    <w:rsid w:val="000C074E"/>
    <w:rsid w:val="000C0F14"/>
    <w:rsid w:val="000C14C1"/>
    <w:rsid w:val="000C2DAC"/>
    <w:rsid w:val="000C3A4B"/>
    <w:rsid w:val="000C43E9"/>
    <w:rsid w:val="000C5563"/>
    <w:rsid w:val="000C5DB6"/>
    <w:rsid w:val="000C650F"/>
    <w:rsid w:val="000D00DD"/>
    <w:rsid w:val="000D0235"/>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22A"/>
    <w:rsid w:val="001173EB"/>
    <w:rsid w:val="00117B15"/>
    <w:rsid w:val="00117EB7"/>
    <w:rsid w:val="00120B93"/>
    <w:rsid w:val="00121208"/>
    <w:rsid w:val="00121508"/>
    <w:rsid w:val="0012156A"/>
    <w:rsid w:val="00121AC2"/>
    <w:rsid w:val="0012303A"/>
    <w:rsid w:val="001235F0"/>
    <w:rsid w:val="00123B51"/>
    <w:rsid w:val="00125B28"/>
    <w:rsid w:val="00126E7E"/>
    <w:rsid w:val="0012710F"/>
    <w:rsid w:val="00127AD3"/>
    <w:rsid w:val="0013023F"/>
    <w:rsid w:val="0013041F"/>
    <w:rsid w:val="00130A5C"/>
    <w:rsid w:val="00131748"/>
    <w:rsid w:val="00132CCB"/>
    <w:rsid w:val="00133026"/>
    <w:rsid w:val="00134121"/>
    <w:rsid w:val="00135071"/>
    <w:rsid w:val="001352DF"/>
    <w:rsid w:val="00135EB0"/>
    <w:rsid w:val="00136E4B"/>
    <w:rsid w:val="00137048"/>
    <w:rsid w:val="00137383"/>
    <w:rsid w:val="001379DE"/>
    <w:rsid w:val="00140E28"/>
    <w:rsid w:val="001413FA"/>
    <w:rsid w:val="0014343A"/>
    <w:rsid w:val="00143869"/>
    <w:rsid w:val="00146DE6"/>
    <w:rsid w:val="001471E4"/>
    <w:rsid w:val="00147305"/>
    <w:rsid w:val="001503B7"/>
    <w:rsid w:val="0015445A"/>
    <w:rsid w:val="00154B86"/>
    <w:rsid w:val="0016004B"/>
    <w:rsid w:val="001610B9"/>
    <w:rsid w:val="00162392"/>
    <w:rsid w:val="0016262C"/>
    <w:rsid w:val="001639BD"/>
    <w:rsid w:val="00164498"/>
    <w:rsid w:val="00164524"/>
    <w:rsid w:val="001649A0"/>
    <w:rsid w:val="00164A59"/>
    <w:rsid w:val="0016551E"/>
    <w:rsid w:val="00166C4A"/>
    <w:rsid w:val="0016793B"/>
    <w:rsid w:val="00167D7B"/>
    <w:rsid w:val="00167F3F"/>
    <w:rsid w:val="0017033E"/>
    <w:rsid w:val="00170CD5"/>
    <w:rsid w:val="00171E74"/>
    <w:rsid w:val="00172663"/>
    <w:rsid w:val="00174D89"/>
    <w:rsid w:val="00176B67"/>
    <w:rsid w:val="00180AD4"/>
    <w:rsid w:val="00181899"/>
    <w:rsid w:val="001824F5"/>
    <w:rsid w:val="00182E06"/>
    <w:rsid w:val="001837DE"/>
    <w:rsid w:val="00184848"/>
    <w:rsid w:val="001850D6"/>
    <w:rsid w:val="00187F6E"/>
    <w:rsid w:val="001901B2"/>
    <w:rsid w:val="00190A3C"/>
    <w:rsid w:val="001911AC"/>
    <w:rsid w:val="0019161B"/>
    <w:rsid w:val="00192E87"/>
    <w:rsid w:val="0019499E"/>
    <w:rsid w:val="0019633F"/>
    <w:rsid w:val="00196998"/>
    <w:rsid w:val="00197BA4"/>
    <w:rsid w:val="001A2884"/>
    <w:rsid w:val="001A3681"/>
    <w:rsid w:val="001A3AFD"/>
    <w:rsid w:val="001A3DFF"/>
    <w:rsid w:val="001A3EC6"/>
    <w:rsid w:val="001A53DF"/>
    <w:rsid w:val="001A56C7"/>
    <w:rsid w:val="001A6415"/>
    <w:rsid w:val="001A7FB3"/>
    <w:rsid w:val="001B010D"/>
    <w:rsid w:val="001B1FAD"/>
    <w:rsid w:val="001B4B11"/>
    <w:rsid w:val="001B620C"/>
    <w:rsid w:val="001B7B86"/>
    <w:rsid w:val="001C06AA"/>
    <w:rsid w:val="001C0BC9"/>
    <w:rsid w:val="001C0D41"/>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06F"/>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6D3"/>
    <w:rsid w:val="00222B5E"/>
    <w:rsid w:val="002234ED"/>
    <w:rsid w:val="00223BC8"/>
    <w:rsid w:val="00223C65"/>
    <w:rsid w:val="00225263"/>
    <w:rsid w:val="00225F6B"/>
    <w:rsid w:val="0022779F"/>
    <w:rsid w:val="00227E85"/>
    <w:rsid w:val="002302CD"/>
    <w:rsid w:val="00233868"/>
    <w:rsid w:val="00234252"/>
    <w:rsid w:val="002344FE"/>
    <w:rsid w:val="00235271"/>
    <w:rsid w:val="00235408"/>
    <w:rsid w:val="002354CF"/>
    <w:rsid w:val="00235759"/>
    <w:rsid w:val="00236BA6"/>
    <w:rsid w:val="0023789F"/>
    <w:rsid w:val="00237EB6"/>
    <w:rsid w:val="0024012A"/>
    <w:rsid w:val="0024050C"/>
    <w:rsid w:val="00240808"/>
    <w:rsid w:val="00240E25"/>
    <w:rsid w:val="00240F4A"/>
    <w:rsid w:val="00240F7F"/>
    <w:rsid w:val="00242798"/>
    <w:rsid w:val="002428B8"/>
    <w:rsid w:val="00242921"/>
    <w:rsid w:val="00244EF2"/>
    <w:rsid w:val="0024526B"/>
    <w:rsid w:val="00245C3D"/>
    <w:rsid w:val="002469F1"/>
    <w:rsid w:val="00247160"/>
    <w:rsid w:val="0024758D"/>
    <w:rsid w:val="00251DAC"/>
    <w:rsid w:val="0025287D"/>
    <w:rsid w:val="00253605"/>
    <w:rsid w:val="00254CFB"/>
    <w:rsid w:val="00254D6D"/>
    <w:rsid w:val="0025697E"/>
    <w:rsid w:val="00256DBE"/>
    <w:rsid w:val="00256F9D"/>
    <w:rsid w:val="00257528"/>
    <w:rsid w:val="002576FF"/>
    <w:rsid w:val="00257F7E"/>
    <w:rsid w:val="002613AC"/>
    <w:rsid w:val="0026179A"/>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2FD"/>
    <w:rsid w:val="002714B9"/>
    <w:rsid w:val="00271FF9"/>
    <w:rsid w:val="002738B0"/>
    <w:rsid w:val="002738CD"/>
    <w:rsid w:val="00273B0F"/>
    <w:rsid w:val="00274128"/>
    <w:rsid w:val="00274425"/>
    <w:rsid w:val="00274474"/>
    <w:rsid w:val="00274B12"/>
    <w:rsid w:val="002757AF"/>
    <w:rsid w:val="0027602A"/>
    <w:rsid w:val="00277F82"/>
    <w:rsid w:val="00280698"/>
    <w:rsid w:val="00280A79"/>
    <w:rsid w:val="00280D04"/>
    <w:rsid w:val="00280DEA"/>
    <w:rsid w:val="002815D9"/>
    <w:rsid w:val="002823A4"/>
    <w:rsid w:val="00282DB7"/>
    <w:rsid w:val="00283135"/>
    <w:rsid w:val="002831F2"/>
    <w:rsid w:val="00284524"/>
    <w:rsid w:val="002852BE"/>
    <w:rsid w:val="0028637B"/>
    <w:rsid w:val="00287951"/>
    <w:rsid w:val="00287F14"/>
    <w:rsid w:val="002904E3"/>
    <w:rsid w:val="00290813"/>
    <w:rsid w:val="00290AEF"/>
    <w:rsid w:val="00290BE2"/>
    <w:rsid w:val="0029296E"/>
    <w:rsid w:val="00293E6E"/>
    <w:rsid w:val="00294508"/>
    <w:rsid w:val="002958FD"/>
    <w:rsid w:val="00295B0A"/>
    <w:rsid w:val="00296433"/>
    <w:rsid w:val="00296E64"/>
    <w:rsid w:val="00297754"/>
    <w:rsid w:val="00297EB0"/>
    <w:rsid w:val="002A0C8F"/>
    <w:rsid w:val="002A1E47"/>
    <w:rsid w:val="002A3A3D"/>
    <w:rsid w:val="002A544B"/>
    <w:rsid w:val="002A54D6"/>
    <w:rsid w:val="002A6204"/>
    <w:rsid w:val="002A74D6"/>
    <w:rsid w:val="002B3B3B"/>
    <w:rsid w:val="002B4C6E"/>
    <w:rsid w:val="002B52C6"/>
    <w:rsid w:val="002B57DB"/>
    <w:rsid w:val="002B6668"/>
    <w:rsid w:val="002B6BDA"/>
    <w:rsid w:val="002B71B0"/>
    <w:rsid w:val="002C0B30"/>
    <w:rsid w:val="002C0D28"/>
    <w:rsid w:val="002C1212"/>
    <w:rsid w:val="002C1230"/>
    <w:rsid w:val="002C152D"/>
    <w:rsid w:val="002C256F"/>
    <w:rsid w:val="002C4235"/>
    <w:rsid w:val="002C46A5"/>
    <w:rsid w:val="002C68C6"/>
    <w:rsid w:val="002C6B28"/>
    <w:rsid w:val="002D06B4"/>
    <w:rsid w:val="002D0F77"/>
    <w:rsid w:val="002D233C"/>
    <w:rsid w:val="002D2EF7"/>
    <w:rsid w:val="002D488B"/>
    <w:rsid w:val="002D53AF"/>
    <w:rsid w:val="002D5401"/>
    <w:rsid w:val="002D5B2B"/>
    <w:rsid w:val="002D5F5C"/>
    <w:rsid w:val="002D6FEE"/>
    <w:rsid w:val="002E11B9"/>
    <w:rsid w:val="002E15BC"/>
    <w:rsid w:val="002E21AC"/>
    <w:rsid w:val="002E2277"/>
    <w:rsid w:val="002E25A5"/>
    <w:rsid w:val="002E2BE8"/>
    <w:rsid w:val="002E2CB4"/>
    <w:rsid w:val="002E315D"/>
    <w:rsid w:val="002E333E"/>
    <w:rsid w:val="002E53BB"/>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07BAD"/>
    <w:rsid w:val="0031062D"/>
    <w:rsid w:val="0031063F"/>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29E5"/>
    <w:rsid w:val="003341BA"/>
    <w:rsid w:val="0033527C"/>
    <w:rsid w:val="0033544D"/>
    <w:rsid w:val="00336575"/>
    <w:rsid w:val="00337211"/>
    <w:rsid w:val="00337623"/>
    <w:rsid w:val="00342212"/>
    <w:rsid w:val="0034437D"/>
    <w:rsid w:val="00345DEA"/>
    <w:rsid w:val="003476A1"/>
    <w:rsid w:val="00350FCA"/>
    <w:rsid w:val="003514CD"/>
    <w:rsid w:val="003522F9"/>
    <w:rsid w:val="00353368"/>
    <w:rsid w:val="00353783"/>
    <w:rsid w:val="00354C75"/>
    <w:rsid w:val="003552C8"/>
    <w:rsid w:val="00360211"/>
    <w:rsid w:val="00361538"/>
    <w:rsid w:val="003615BB"/>
    <w:rsid w:val="00361D72"/>
    <w:rsid w:val="003626DE"/>
    <w:rsid w:val="00362D53"/>
    <w:rsid w:val="00362DB7"/>
    <w:rsid w:val="00363312"/>
    <w:rsid w:val="003636D3"/>
    <w:rsid w:val="00363F8E"/>
    <w:rsid w:val="00364A48"/>
    <w:rsid w:val="00364A9A"/>
    <w:rsid w:val="003656F4"/>
    <w:rsid w:val="00367444"/>
    <w:rsid w:val="00367C76"/>
    <w:rsid w:val="00367F5B"/>
    <w:rsid w:val="00370408"/>
    <w:rsid w:val="00370FB0"/>
    <w:rsid w:val="0037239C"/>
    <w:rsid w:val="003738D9"/>
    <w:rsid w:val="003739C4"/>
    <w:rsid w:val="00373FE3"/>
    <w:rsid w:val="00377D5D"/>
    <w:rsid w:val="00380384"/>
    <w:rsid w:val="0038169D"/>
    <w:rsid w:val="00381784"/>
    <w:rsid w:val="003818F6"/>
    <w:rsid w:val="0038352B"/>
    <w:rsid w:val="0038584A"/>
    <w:rsid w:val="00386EC9"/>
    <w:rsid w:val="003877AE"/>
    <w:rsid w:val="003902DD"/>
    <w:rsid w:val="00390C3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4647"/>
    <w:rsid w:val="003B492D"/>
    <w:rsid w:val="003B784F"/>
    <w:rsid w:val="003C0353"/>
    <w:rsid w:val="003C13C6"/>
    <w:rsid w:val="003C1E94"/>
    <w:rsid w:val="003C1E9F"/>
    <w:rsid w:val="003C2C5D"/>
    <w:rsid w:val="003C32F0"/>
    <w:rsid w:val="003C3A18"/>
    <w:rsid w:val="003C53D6"/>
    <w:rsid w:val="003C5A7F"/>
    <w:rsid w:val="003C5BAF"/>
    <w:rsid w:val="003C5ED0"/>
    <w:rsid w:val="003C73BB"/>
    <w:rsid w:val="003C748B"/>
    <w:rsid w:val="003D1649"/>
    <w:rsid w:val="003D28F1"/>
    <w:rsid w:val="003D2DB1"/>
    <w:rsid w:val="003D3265"/>
    <w:rsid w:val="003D35F7"/>
    <w:rsid w:val="003D3E2E"/>
    <w:rsid w:val="003D44EF"/>
    <w:rsid w:val="003D79CD"/>
    <w:rsid w:val="003E079D"/>
    <w:rsid w:val="003E0870"/>
    <w:rsid w:val="003E0FEE"/>
    <w:rsid w:val="003E1753"/>
    <w:rsid w:val="003E2288"/>
    <w:rsid w:val="003E2779"/>
    <w:rsid w:val="003E4CA0"/>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07608"/>
    <w:rsid w:val="004107E6"/>
    <w:rsid w:val="00410BAB"/>
    <w:rsid w:val="00411D38"/>
    <w:rsid w:val="0041365D"/>
    <w:rsid w:val="00420853"/>
    <w:rsid w:val="00421E04"/>
    <w:rsid w:val="004239D8"/>
    <w:rsid w:val="004240D5"/>
    <w:rsid w:val="00424A72"/>
    <w:rsid w:val="00424D6E"/>
    <w:rsid w:val="004254DF"/>
    <w:rsid w:val="00427387"/>
    <w:rsid w:val="004300DC"/>
    <w:rsid w:val="00430452"/>
    <w:rsid w:val="0043075F"/>
    <w:rsid w:val="00430840"/>
    <w:rsid w:val="00432A31"/>
    <w:rsid w:val="00432D00"/>
    <w:rsid w:val="00433489"/>
    <w:rsid w:val="00434447"/>
    <w:rsid w:val="004351C1"/>
    <w:rsid w:val="00436AEE"/>
    <w:rsid w:val="00437386"/>
    <w:rsid w:val="00440E60"/>
    <w:rsid w:val="00441151"/>
    <w:rsid w:val="004419F9"/>
    <w:rsid w:val="004429E7"/>
    <w:rsid w:val="00442C0D"/>
    <w:rsid w:val="004430A5"/>
    <w:rsid w:val="00445831"/>
    <w:rsid w:val="00445AAE"/>
    <w:rsid w:val="004471CE"/>
    <w:rsid w:val="00450479"/>
    <w:rsid w:val="0045057B"/>
    <w:rsid w:val="00450C48"/>
    <w:rsid w:val="00452E54"/>
    <w:rsid w:val="004530DE"/>
    <w:rsid w:val="0045322C"/>
    <w:rsid w:val="004540F0"/>
    <w:rsid w:val="00454D22"/>
    <w:rsid w:val="0045524D"/>
    <w:rsid w:val="00455E7A"/>
    <w:rsid w:val="00461C28"/>
    <w:rsid w:val="00461F59"/>
    <w:rsid w:val="004624A3"/>
    <w:rsid w:val="00464FB4"/>
    <w:rsid w:val="00465F1F"/>
    <w:rsid w:val="0046666D"/>
    <w:rsid w:val="00467A29"/>
    <w:rsid w:val="0047010E"/>
    <w:rsid w:val="00470D36"/>
    <w:rsid w:val="0047128F"/>
    <w:rsid w:val="004721E4"/>
    <w:rsid w:val="004738C3"/>
    <w:rsid w:val="00473944"/>
    <w:rsid w:val="00474060"/>
    <w:rsid w:val="00474BDC"/>
    <w:rsid w:val="00474D44"/>
    <w:rsid w:val="00474F44"/>
    <w:rsid w:val="0047692C"/>
    <w:rsid w:val="00477672"/>
    <w:rsid w:val="004800A8"/>
    <w:rsid w:val="0048015F"/>
    <w:rsid w:val="00481D44"/>
    <w:rsid w:val="00481F84"/>
    <w:rsid w:val="00482AE0"/>
    <w:rsid w:val="004842C7"/>
    <w:rsid w:val="00484F59"/>
    <w:rsid w:val="00485376"/>
    <w:rsid w:val="0048570F"/>
    <w:rsid w:val="004857BE"/>
    <w:rsid w:val="00485F12"/>
    <w:rsid w:val="00485FF9"/>
    <w:rsid w:val="0048629D"/>
    <w:rsid w:val="00486540"/>
    <w:rsid w:val="00486849"/>
    <w:rsid w:val="00487090"/>
    <w:rsid w:val="004921B8"/>
    <w:rsid w:val="00492215"/>
    <w:rsid w:val="0049325B"/>
    <w:rsid w:val="00493A37"/>
    <w:rsid w:val="00494AE8"/>
    <w:rsid w:val="004A0A28"/>
    <w:rsid w:val="004A2F45"/>
    <w:rsid w:val="004A360E"/>
    <w:rsid w:val="004A43B9"/>
    <w:rsid w:val="004A4659"/>
    <w:rsid w:val="004A4968"/>
    <w:rsid w:val="004A5660"/>
    <w:rsid w:val="004A574A"/>
    <w:rsid w:val="004A5A2F"/>
    <w:rsid w:val="004A73B7"/>
    <w:rsid w:val="004B02A2"/>
    <w:rsid w:val="004B0763"/>
    <w:rsid w:val="004B0848"/>
    <w:rsid w:val="004B2890"/>
    <w:rsid w:val="004B37FF"/>
    <w:rsid w:val="004B38E1"/>
    <w:rsid w:val="004B3ADD"/>
    <w:rsid w:val="004B3C73"/>
    <w:rsid w:val="004B3FBF"/>
    <w:rsid w:val="004B461B"/>
    <w:rsid w:val="004B4C96"/>
    <w:rsid w:val="004B652A"/>
    <w:rsid w:val="004C1AC1"/>
    <w:rsid w:val="004C2115"/>
    <w:rsid w:val="004C4315"/>
    <w:rsid w:val="004C48A5"/>
    <w:rsid w:val="004C558B"/>
    <w:rsid w:val="004C5D06"/>
    <w:rsid w:val="004C657C"/>
    <w:rsid w:val="004C6B92"/>
    <w:rsid w:val="004C7CF8"/>
    <w:rsid w:val="004D026D"/>
    <w:rsid w:val="004D108A"/>
    <w:rsid w:val="004D159C"/>
    <w:rsid w:val="004D1722"/>
    <w:rsid w:val="004D1EEB"/>
    <w:rsid w:val="004D2F85"/>
    <w:rsid w:val="004D4638"/>
    <w:rsid w:val="004D4B8E"/>
    <w:rsid w:val="004D54C6"/>
    <w:rsid w:val="004D5B92"/>
    <w:rsid w:val="004D5F15"/>
    <w:rsid w:val="004D6791"/>
    <w:rsid w:val="004D67FB"/>
    <w:rsid w:val="004D7291"/>
    <w:rsid w:val="004D7CAE"/>
    <w:rsid w:val="004D7CE2"/>
    <w:rsid w:val="004E03B4"/>
    <w:rsid w:val="004E2EA7"/>
    <w:rsid w:val="004E30BB"/>
    <w:rsid w:val="004E5728"/>
    <w:rsid w:val="004E577A"/>
    <w:rsid w:val="004E6011"/>
    <w:rsid w:val="004E7E7B"/>
    <w:rsid w:val="004F00DB"/>
    <w:rsid w:val="004F035E"/>
    <w:rsid w:val="004F040F"/>
    <w:rsid w:val="004F0BA7"/>
    <w:rsid w:val="004F120F"/>
    <w:rsid w:val="004F17BB"/>
    <w:rsid w:val="004F2542"/>
    <w:rsid w:val="004F28EF"/>
    <w:rsid w:val="00501690"/>
    <w:rsid w:val="00501E42"/>
    <w:rsid w:val="00503993"/>
    <w:rsid w:val="00503D31"/>
    <w:rsid w:val="00503F9D"/>
    <w:rsid w:val="00504C62"/>
    <w:rsid w:val="00507091"/>
    <w:rsid w:val="005074C4"/>
    <w:rsid w:val="005079CC"/>
    <w:rsid w:val="005100F3"/>
    <w:rsid w:val="005103A3"/>
    <w:rsid w:val="005109A0"/>
    <w:rsid w:val="00513F12"/>
    <w:rsid w:val="00514405"/>
    <w:rsid w:val="00514BFF"/>
    <w:rsid w:val="00514DA6"/>
    <w:rsid w:val="00514ED9"/>
    <w:rsid w:val="00515B5F"/>
    <w:rsid w:val="00515DAE"/>
    <w:rsid w:val="00516786"/>
    <w:rsid w:val="00516D75"/>
    <w:rsid w:val="0051746B"/>
    <w:rsid w:val="00520036"/>
    <w:rsid w:val="0052348B"/>
    <w:rsid w:val="005244D8"/>
    <w:rsid w:val="0052636E"/>
    <w:rsid w:val="00526A64"/>
    <w:rsid w:val="00526BC4"/>
    <w:rsid w:val="00526D68"/>
    <w:rsid w:val="00526FD1"/>
    <w:rsid w:val="00527339"/>
    <w:rsid w:val="00527FA8"/>
    <w:rsid w:val="00531013"/>
    <w:rsid w:val="0053211B"/>
    <w:rsid w:val="00533D37"/>
    <w:rsid w:val="00534DF6"/>
    <w:rsid w:val="00534FAF"/>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3B24"/>
    <w:rsid w:val="00555F2F"/>
    <w:rsid w:val="00557AD6"/>
    <w:rsid w:val="00563D87"/>
    <w:rsid w:val="00567B39"/>
    <w:rsid w:val="00570413"/>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1BE"/>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429"/>
    <w:rsid w:val="00597F38"/>
    <w:rsid w:val="005A0185"/>
    <w:rsid w:val="005A1CF9"/>
    <w:rsid w:val="005A1D16"/>
    <w:rsid w:val="005A1F16"/>
    <w:rsid w:val="005A243A"/>
    <w:rsid w:val="005A25A5"/>
    <w:rsid w:val="005A2BF4"/>
    <w:rsid w:val="005A2F8C"/>
    <w:rsid w:val="005A490C"/>
    <w:rsid w:val="005A4C2A"/>
    <w:rsid w:val="005A73AC"/>
    <w:rsid w:val="005A7427"/>
    <w:rsid w:val="005B0563"/>
    <w:rsid w:val="005B2ADD"/>
    <w:rsid w:val="005B2AE8"/>
    <w:rsid w:val="005B334E"/>
    <w:rsid w:val="005B33D7"/>
    <w:rsid w:val="005B34A9"/>
    <w:rsid w:val="005B3F28"/>
    <w:rsid w:val="005B5915"/>
    <w:rsid w:val="005B5C71"/>
    <w:rsid w:val="005B6003"/>
    <w:rsid w:val="005C105E"/>
    <w:rsid w:val="005C1174"/>
    <w:rsid w:val="005C1FE0"/>
    <w:rsid w:val="005C3014"/>
    <w:rsid w:val="005C38FB"/>
    <w:rsid w:val="005C3979"/>
    <w:rsid w:val="005C3C4E"/>
    <w:rsid w:val="005C70AD"/>
    <w:rsid w:val="005C7D83"/>
    <w:rsid w:val="005D0161"/>
    <w:rsid w:val="005D0C6E"/>
    <w:rsid w:val="005D0EAA"/>
    <w:rsid w:val="005D0EB6"/>
    <w:rsid w:val="005D1475"/>
    <w:rsid w:val="005D1C60"/>
    <w:rsid w:val="005D2F66"/>
    <w:rsid w:val="005D307F"/>
    <w:rsid w:val="005D3C4F"/>
    <w:rsid w:val="005D46FD"/>
    <w:rsid w:val="005D4952"/>
    <w:rsid w:val="005D545E"/>
    <w:rsid w:val="005D547F"/>
    <w:rsid w:val="005D6069"/>
    <w:rsid w:val="005D6078"/>
    <w:rsid w:val="005D7BC7"/>
    <w:rsid w:val="005E1C3D"/>
    <w:rsid w:val="005E2034"/>
    <w:rsid w:val="005E52D7"/>
    <w:rsid w:val="005E5807"/>
    <w:rsid w:val="005E58B6"/>
    <w:rsid w:val="005E6878"/>
    <w:rsid w:val="005F1FBE"/>
    <w:rsid w:val="005F39B2"/>
    <w:rsid w:val="005F4E6B"/>
    <w:rsid w:val="005F514C"/>
    <w:rsid w:val="005F5BAD"/>
    <w:rsid w:val="005F611F"/>
    <w:rsid w:val="005F7EE3"/>
    <w:rsid w:val="00600C24"/>
    <w:rsid w:val="00600CDE"/>
    <w:rsid w:val="00601EA9"/>
    <w:rsid w:val="0060297E"/>
    <w:rsid w:val="00602D8F"/>
    <w:rsid w:val="00603253"/>
    <w:rsid w:val="0060460B"/>
    <w:rsid w:val="00604D36"/>
    <w:rsid w:val="00605384"/>
    <w:rsid w:val="00605580"/>
    <w:rsid w:val="00605798"/>
    <w:rsid w:val="00607327"/>
    <w:rsid w:val="006078B5"/>
    <w:rsid w:val="0061432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509"/>
    <w:rsid w:val="00630E9A"/>
    <w:rsid w:val="0063150B"/>
    <w:rsid w:val="00631C9C"/>
    <w:rsid w:val="0063477E"/>
    <w:rsid w:val="00634989"/>
    <w:rsid w:val="006377FF"/>
    <w:rsid w:val="00642A83"/>
    <w:rsid w:val="00643083"/>
    <w:rsid w:val="006458B7"/>
    <w:rsid w:val="00645E63"/>
    <w:rsid w:val="006473E4"/>
    <w:rsid w:val="00647880"/>
    <w:rsid w:val="0065003C"/>
    <w:rsid w:val="006515BC"/>
    <w:rsid w:val="00651A61"/>
    <w:rsid w:val="00651AE5"/>
    <w:rsid w:val="00653573"/>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59B"/>
    <w:rsid w:val="00696E55"/>
    <w:rsid w:val="006A0925"/>
    <w:rsid w:val="006A0BF0"/>
    <w:rsid w:val="006A25EB"/>
    <w:rsid w:val="006A2856"/>
    <w:rsid w:val="006A2D38"/>
    <w:rsid w:val="006A3055"/>
    <w:rsid w:val="006A6FAD"/>
    <w:rsid w:val="006B1641"/>
    <w:rsid w:val="006B1826"/>
    <w:rsid w:val="006B1A8D"/>
    <w:rsid w:val="006B347E"/>
    <w:rsid w:val="006B4275"/>
    <w:rsid w:val="006B43E1"/>
    <w:rsid w:val="006B5A69"/>
    <w:rsid w:val="006B6EFB"/>
    <w:rsid w:val="006B7556"/>
    <w:rsid w:val="006C02D8"/>
    <w:rsid w:val="006C0965"/>
    <w:rsid w:val="006C292A"/>
    <w:rsid w:val="006C2CEB"/>
    <w:rsid w:val="006C4640"/>
    <w:rsid w:val="006D058D"/>
    <w:rsid w:val="006D0769"/>
    <w:rsid w:val="006D17F0"/>
    <w:rsid w:val="006D206D"/>
    <w:rsid w:val="006D2E11"/>
    <w:rsid w:val="006D2ED0"/>
    <w:rsid w:val="006D3D85"/>
    <w:rsid w:val="006D5197"/>
    <w:rsid w:val="006D600D"/>
    <w:rsid w:val="006D60A8"/>
    <w:rsid w:val="006D68AC"/>
    <w:rsid w:val="006D6D52"/>
    <w:rsid w:val="006D6F16"/>
    <w:rsid w:val="006D716D"/>
    <w:rsid w:val="006D75D9"/>
    <w:rsid w:val="006D7619"/>
    <w:rsid w:val="006E0232"/>
    <w:rsid w:val="006E02D0"/>
    <w:rsid w:val="006E1EC6"/>
    <w:rsid w:val="006E5428"/>
    <w:rsid w:val="006E5E2C"/>
    <w:rsid w:val="006E6697"/>
    <w:rsid w:val="006E6A76"/>
    <w:rsid w:val="006E71D2"/>
    <w:rsid w:val="006F199F"/>
    <w:rsid w:val="006F204A"/>
    <w:rsid w:val="006F20D3"/>
    <w:rsid w:val="006F4BD2"/>
    <w:rsid w:val="006F4D44"/>
    <w:rsid w:val="006F4D8E"/>
    <w:rsid w:val="006F6EF9"/>
    <w:rsid w:val="006F79E1"/>
    <w:rsid w:val="006F7BCF"/>
    <w:rsid w:val="007008D8"/>
    <w:rsid w:val="007017AE"/>
    <w:rsid w:val="0070274F"/>
    <w:rsid w:val="00705B9C"/>
    <w:rsid w:val="00706011"/>
    <w:rsid w:val="00707447"/>
    <w:rsid w:val="00707D33"/>
    <w:rsid w:val="0071081E"/>
    <w:rsid w:val="007110E6"/>
    <w:rsid w:val="00711976"/>
    <w:rsid w:val="00711D25"/>
    <w:rsid w:val="00712847"/>
    <w:rsid w:val="007130BE"/>
    <w:rsid w:val="00713F3B"/>
    <w:rsid w:val="00714030"/>
    <w:rsid w:val="0071517F"/>
    <w:rsid w:val="007155D3"/>
    <w:rsid w:val="00716B87"/>
    <w:rsid w:val="007177ED"/>
    <w:rsid w:val="0072161A"/>
    <w:rsid w:val="0072162A"/>
    <w:rsid w:val="0072166D"/>
    <w:rsid w:val="007217AF"/>
    <w:rsid w:val="00721B2F"/>
    <w:rsid w:val="007238F8"/>
    <w:rsid w:val="00725549"/>
    <w:rsid w:val="00725DD8"/>
    <w:rsid w:val="00727363"/>
    <w:rsid w:val="007321FF"/>
    <w:rsid w:val="007325B4"/>
    <w:rsid w:val="00732EEB"/>
    <w:rsid w:val="007352A5"/>
    <w:rsid w:val="007352D7"/>
    <w:rsid w:val="00735463"/>
    <w:rsid w:val="00737F4D"/>
    <w:rsid w:val="00741B82"/>
    <w:rsid w:val="0074426B"/>
    <w:rsid w:val="00744BB3"/>
    <w:rsid w:val="00745524"/>
    <w:rsid w:val="00745706"/>
    <w:rsid w:val="00746D48"/>
    <w:rsid w:val="007509A2"/>
    <w:rsid w:val="00750E72"/>
    <w:rsid w:val="00753A41"/>
    <w:rsid w:val="00755AD7"/>
    <w:rsid w:val="00756864"/>
    <w:rsid w:val="007600D7"/>
    <w:rsid w:val="00760CE8"/>
    <w:rsid w:val="00761697"/>
    <w:rsid w:val="007625EC"/>
    <w:rsid w:val="007658A6"/>
    <w:rsid w:val="00766BA8"/>
    <w:rsid w:val="007676BE"/>
    <w:rsid w:val="0077129F"/>
    <w:rsid w:val="00771F90"/>
    <w:rsid w:val="0077429E"/>
    <w:rsid w:val="00774ACC"/>
    <w:rsid w:val="00775769"/>
    <w:rsid w:val="00775996"/>
    <w:rsid w:val="0077688F"/>
    <w:rsid w:val="00776D43"/>
    <w:rsid w:val="00776FB7"/>
    <w:rsid w:val="00777922"/>
    <w:rsid w:val="007801A5"/>
    <w:rsid w:val="0078020B"/>
    <w:rsid w:val="00780248"/>
    <w:rsid w:val="0078028C"/>
    <w:rsid w:val="00781967"/>
    <w:rsid w:val="00782F72"/>
    <w:rsid w:val="007832B7"/>
    <w:rsid w:val="0078358F"/>
    <w:rsid w:val="007843C4"/>
    <w:rsid w:val="0078580C"/>
    <w:rsid w:val="007858E7"/>
    <w:rsid w:val="007874F1"/>
    <w:rsid w:val="00787EB4"/>
    <w:rsid w:val="007901FD"/>
    <w:rsid w:val="007902B1"/>
    <w:rsid w:val="00791091"/>
    <w:rsid w:val="0079133C"/>
    <w:rsid w:val="00791704"/>
    <w:rsid w:val="00791981"/>
    <w:rsid w:val="00792B38"/>
    <w:rsid w:val="00793519"/>
    <w:rsid w:val="00794412"/>
    <w:rsid w:val="007973AE"/>
    <w:rsid w:val="00797420"/>
    <w:rsid w:val="00797B10"/>
    <w:rsid w:val="007A101B"/>
    <w:rsid w:val="007A2CF0"/>
    <w:rsid w:val="007A2E53"/>
    <w:rsid w:val="007A3DB5"/>
    <w:rsid w:val="007B299C"/>
    <w:rsid w:val="007B2A97"/>
    <w:rsid w:val="007B3ED7"/>
    <w:rsid w:val="007B49B4"/>
    <w:rsid w:val="007B6146"/>
    <w:rsid w:val="007C1FEB"/>
    <w:rsid w:val="007C25EB"/>
    <w:rsid w:val="007C3475"/>
    <w:rsid w:val="007C3F5A"/>
    <w:rsid w:val="007C46AA"/>
    <w:rsid w:val="007C5842"/>
    <w:rsid w:val="007C6231"/>
    <w:rsid w:val="007C7CD0"/>
    <w:rsid w:val="007D3572"/>
    <w:rsid w:val="007D3B92"/>
    <w:rsid w:val="007D7A62"/>
    <w:rsid w:val="007E1D9C"/>
    <w:rsid w:val="007E36A4"/>
    <w:rsid w:val="007E42C7"/>
    <w:rsid w:val="007E57D0"/>
    <w:rsid w:val="007E63F4"/>
    <w:rsid w:val="007E7FB0"/>
    <w:rsid w:val="007F3AB3"/>
    <w:rsid w:val="007F400E"/>
    <w:rsid w:val="007F75CB"/>
    <w:rsid w:val="007F76E5"/>
    <w:rsid w:val="00801BC8"/>
    <w:rsid w:val="00802A3E"/>
    <w:rsid w:val="00802B57"/>
    <w:rsid w:val="00802C06"/>
    <w:rsid w:val="0080308A"/>
    <w:rsid w:val="00804239"/>
    <w:rsid w:val="0080482F"/>
    <w:rsid w:val="0080490F"/>
    <w:rsid w:val="00804EB4"/>
    <w:rsid w:val="0080578A"/>
    <w:rsid w:val="00806712"/>
    <w:rsid w:val="00806F56"/>
    <w:rsid w:val="0080740C"/>
    <w:rsid w:val="00807A71"/>
    <w:rsid w:val="00807B70"/>
    <w:rsid w:val="0081007A"/>
    <w:rsid w:val="00810FF3"/>
    <w:rsid w:val="00812351"/>
    <w:rsid w:val="00812A05"/>
    <w:rsid w:val="00812B7C"/>
    <w:rsid w:val="008132F7"/>
    <w:rsid w:val="0081357E"/>
    <w:rsid w:val="00814AD0"/>
    <w:rsid w:val="00814EE4"/>
    <w:rsid w:val="00815694"/>
    <w:rsid w:val="008166DC"/>
    <w:rsid w:val="00817FC1"/>
    <w:rsid w:val="00822B88"/>
    <w:rsid w:val="00822F8F"/>
    <w:rsid w:val="00823EB1"/>
    <w:rsid w:val="00824242"/>
    <w:rsid w:val="0082540F"/>
    <w:rsid w:val="00825973"/>
    <w:rsid w:val="00825B07"/>
    <w:rsid w:val="008266A5"/>
    <w:rsid w:val="008272E0"/>
    <w:rsid w:val="00830131"/>
    <w:rsid w:val="0083080B"/>
    <w:rsid w:val="00830BDE"/>
    <w:rsid w:val="00831200"/>
    <w:rsid w:val="00831893"/>
    <w:rsid w:val="00832381"/>
    <w:rsid w:val="00832A18"/>
    <w:rsid w:val="00832C19"/>
    <w:rsid w:val="00832E90"/>
    <w:rsid w:val="00833EE5"/>
    <w:rsid w:val="00833F5E"/>
    <w:rsid w:val="00835CD4"/>
    <w:rsid w:val="0083669C"/>
    <w:rsid w:val="008371F9"/>
    <w:rsid w:val="00837E33"/>
    <w:rsid w:val="00840022"/>
    <w:rsid w:val="00842316"/>
    <w:rsid w:val="0084354B"/>
    <w:rsid w:val="00843705"/>
    <w:rsid w:val="008446DE"/>
    <w:rsid w:val="00845257"/>
    <w:rsid w:val="00845EF0"/>
    <w:rsid w:val="00846CB4"/>
    <w:rsid w:val="0085153B"/>
    <w:rsid w:val="008518C2"/>
    <w:rsid w:val="00852D46"/>
    <w:rsid w:val="00852FCA"/>
    <w:rsid w:val="00853772"/>
    <w:rsid w:val="00854DF9"/>
    <w:rsid w:val="00855EBE"/>
    <w:rsid w:val="00860184"/>
    <w:rsid w:val="00860ECC"/>
    <w:rsid w:val="00861ED9"/>
    <w:rsid w:val="00863C16"/>
    <w:rsid w:val="0086401C"/>
    <w:rsid w:val="008640F9"/>
    <w:rsid w:val="00864E80"/>
    <w:rsid w:val="00865429"/>
    <w:rsid w:val="00866E62"/>
    <w:rsid w:val="008677FE"/>
    <w:rsid w:val="00872047"/>
    <w:rsid w:val="0087249F"/>
    <w:rsid w:val="00873BC4"/>
    <w:rsid w:val="00873D45"/>
    <w:rsid w:val="00875365"/>
    <w:rsid w:val="0087541D"/>
    <w:rsid w:val="008759AD"/>
    <w:rsid w:val="008765FC"/>
    <w:rsid w:val="00877054"/>
    <w:rsid w:val="00877486"/>
    <w:rsid w:val="0087758D"/>
    <w:rsid w:val="00877BC4"/>
    <w:rsid w:val="00880A9E"/>
    <w:rsid w:val="00881099"/>
    <w:rsid w:val="00881485"/>
    <w:rsid w:val="00881CA6"/>
    <w:rsid w:val="008822B4"/>
    <w:rsid w:val="008835D0"/>
    <w:rsid w:val="00884784"/>
    <w:rsid w:val="00884FE0"/>
    <w:rsid w:val="008857D1"/>
    <w:rsid w:val="008876A1"/>
    <w:rsid w:val="008903AE"/>
    <w:rsid w:val="00890974"/>
    <w:rsid w:val="00891393"/>
    <w:rsid w:val="008915E9"/>
    <w:rsid w:val="00892EF8"/>
    <w:rsid w:val="00893197"/>
    <w:rsid w:val="00894B46"/>
    <w:rsid w:val="008957DF"/>
    <w:rsid w:val="00895A0D"/>
    <w:rsid w:val="00895E5D"/>
    <w:rsid w:val="00896C53"/>
    <w:rsid w:val="008A026C"/>
    <w:rsid w:val="008A12CF"/>
    <w:rsid w:val="008A227E"/>
    <w:rsid w:val="008A2EF9"/>
    <w:rsid w:val="008A3278"/>
    <w:rsid w:val="008A3312"/>
    <w:rsid w:val="008A4260"/>
    <w:rsid w:val="008A4B3A"/>
    <w:rsid w:val="008A4D2F"/>
    <w:rsid w:val="008A4E83"/>
    <w:rsid w:val="008A60FF"/>
    <w:rsid w:val="008A6641"/>
    <w:rsid w:val="008A7736"/>
    <w:rsid w:val="008B0962"/>
    <w:rsid w:val="008B2920"/>
    <w:rsid w:val="008B494B"/>
    <w:rsid w:val="008B5434"/>
    <w:rsid w:val="008B6030"/>
    <w:rsid w:val="008B6FD7"/>
    <w:rsid w:val="008C0511"/>
    <w:rsid w:val="008C179A"/>
    <w:rsid w:val="008C3226"/>
    <w:rsid w:val="008C3FDD"/>
    <w:rsid w:val="008C49FB"/>
    <w:rsid w:val="008C5120"/>
    <w:rsid w:val="008C5D63"/>
    <w:rsid w:val="008C7A40"/>
    <w:rsid w:val="008D0C43"/>
    <w:rsid w:val="008D2C2B"/>
    <w:rsid w:val="008D324A"/>
    <w:rsid w:val="008D390E"/>
    <w:rsid w:val="008D4E31"/>
    <w:rsid w:val="008D59B1"/>
    <w:rsid w:val="008D5A50"/>
    <w:rsid w:val="008D5BAB"/>
    <w:rsid w:val="008D77BE"/>
    <w:rsid w:val="008E0543"/>
    <w:rsid w:val="008E1091"/>
    <w:rsid w:val="008E158C"/>
    <w:rsid w:val="008E1CBB"/>
    <w:rsid w:val="008E1EB9"/>
    <w:rsid w:val="008E2201"/>
    <w:rsid w:val="008E23CE"/>
    <w:rsid w:val="008E30A8"/>
    <w:rsid w:val="008E57BC"/>
    <w:rsid w:val="008E644F"/>
    <w:rsid w:val="008E686B"/>
    <w:rsid w:val="008F2B67"/>
    <w:rsid w:val="008F301F"/>
    <w:rsid w:val="008F3F16"/>
    <w:rsid w:val="008F55A4"/>
    <w:rsid w:val="008F6B64"/>
    <w:rsid w:val="00901A1C"/>
    <w:rsid w:val="00902F8A"/>
    <w:rsid w:val="009038A9"/>
    <w:rsid w:val="00904908"/>
    <w:rsid w:val="009053D7"/>
    <w:rsid w:val="00905678"/>
    <w:rsid w:val="009078A9"/>
    <w:rsid w:val="00907CE5"/>
    <w:rsid w:val="009103AF"/>
    <w:rsid w:val="00910771"/>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7C2"/>
    <w:rsid w:val="00933BB5"/>
    <w:rsid w:val="00936B00"/>
    <w:rsid w:val="0093725F"/>
    <w:rsid w:val="00937E33"/>
    <w:rsid w:val="00941062"/>
    <w:rsid w:val="009446EA"/>
    <w:rsid w:val="009463F9"/>
    <w:rsid w:val="00947445"/>
    <w:rsid w:val="009502CE"/>
    <w:rsid w:val="0095220B"/>
    <w:rsid w:val="00952316"/>
    <w:rsid w:val="00952B7C"/>
    <w:rsid w:val="009532C0"/>
    <w:rsid w:val="00953A06"/>
    <w:rsid w:val="00954215"/>
    <w:rsid w:val="00954A84"/>
    <w:rsid w:val="009557E6"/>
    <w:rsid w:val="00956163"/>
    <w:rsid w:val="009564A8"/>
    <w:rsid w:val="00956E57"/>
    <w:rsid w:val="0096038E"/>
    <w:rsid w:val="0096225A"/>
    <w:rsid w:val="009623EE"/>
    <w:rsid w:val="00964FE6"/>
    <w:rsid w:val="00967D6D"/>
    <w:rsid w:val="00972D70"/>
    <w:rsid w:val="00974DA3"/>
    <w:rsid w:val="0097546F"/>
    <w:rsid w:val="00975CC7"/>
    <w:rsid w:val="00976F41"/>
    <w:rsid w:val="00977E64"/>
    <w:rsid w:val="00980278"/>
    <w:rsid w:val="00980425"/>
    <w:rsid w:val="0098068D"/>
    <w:rsid w:val="009824CA"/>
    <w:rsid w:val="009834E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473"/>
    <w:rsid w:val="009A03F3"/>
    <w:rsid w:val="009A067C"/>
    <w:rsid w:val="009A0EF1"/>
    <w:rsid w:val="009A1C79"/>
    <w:rsid w:val="009A20C6"/>
    <w:rsid w:val="009A4121"/>
    <w:rsid w:val="009A546A"/>
    <w:rsid w:val="009B02B7"/>
    <w:rsid w:val="009B245D"/>
    <w:rsid w:val="009B37A5"/>
    <w:rsid w:val="009B40B4"/>
    <w:rsid w:val="009B45AC"/>
    <w:rsid w:val="009B4837"/>
    <w:rsid w:val="009B67CB"/>
    <w:rsid w:val="009B78C4"/>
    <w:rsid w:val="009B7F8D"/>
    <w:rsid w:val="009C09A4"/>
    <w:rsid w:val="009C2DD9"/>
    <w:rsid w:val="009C3A0D"/>
    <w:rsid w:val="009C43E2"/>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E502F"/>
    <w:rsid w:val="009F0D5B"/>
    <w:rsid w:val="009F1A2B"/>
    <w:rsid w:val="009F307D"/>
    <w:rsid w:val="009F34AE"/>
    <w:rsid w:val="009F451D"/>
    <w:rsid w:val="009F5246"/>
    <w:rsid w:val="009F5B4F"/>
    <w:rsid w:val="00A02D0F"/>
    <w:rsid w:val="00A05AE0"/>
    <w:rsid w:val="00A062FE"/>
    <w:rsid w:val="00A0774C"/>
    <w:rsid w:val="00A109F3"/>
    <w:rsid w:val="00A11BF8"/>
    <w:rsid w:val="00A12A90"/>
    <w:rsid w:val="00A14A77"/>
    <w:rsid w:val="00A16523"/>
    <w:rsid w:val="00A17773"/>
    <w:rsid w:val="00A207CA"/>
    <w:rsid w:val="00A21216"/>
    <w:rsid w:val="00A232AC"/>
    <w:rsid w:val="00A240B3"/>
    <w:rsid w:val="00A252F2"/>
    <w:rsid w:val="00A25689"/>
    <w:rsid w:val="00A26BD0"/>
    <w:rsid w:val="00A2781F"/>
    <w:rsid w:val="00A30119"/>
    <w:rsid w:val="00A31043"/>
    <w:rsid w:val="00A31E66"/>
    <w:rsid w:val="00A328DA"/>
    <w:rsid w:val="00A33E4A"/>
    <w:rsid w:val="00A368E9"/>
    <w:rsid w:val="00A371FA"/>
    <w:rsid w:val="00A37A66"/>
    <w:rsid w:val="00A40AD6"/>
    <w:rsid w:val="00A40E09"/>
    <w:rsid w:val="00A41899"/>
    <w:rsid w:val="00A42528"/>
    <w:rsid w:val="00A42B2B"/>
    <w:rsid w:val="00A4626E"/>
    <w:rsid w:val="00A471C4"/>
    <w:rsid w:val="00A47A1D"/>
    <w:rsid w:val="00A47A54"/>
    <w:rsid w:val="00A50553"/>
    <w:rsid w:val="00A51FC5"/>
    <w:rsid w:val="00A52E0F"/>
    <w:rsid w:val="00A5378A"/>
    <w:rsid w:val="00A53BC7"/>
    <w:rsid w:val="00A54748"/>
    <w:rsid w:val="00A55FDC"/>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1C"/>
    <w:rsid w:val="00A74895"/>
    <w:rsid w:val="00A81B80"/>
    <w:rsid w:val="00A81B88"/>
    <w:rsid w:val="00A83127"/>
    <w:rsid w:val="00A83669"/>
    <w:rsid w:val="00A8468F"/>
    <w:rsid w:val="00A846F3"/>
    <w:rsid w:val="00A84E99"/>
    <w:rsid w:val="00A85F48"/>
    <w:rsid w:val="00A86177"/>
    <w:rsid w:val="00A86480"/>
    <w:rsid w:val="00A930E9"/>
    <w:rsid w:val="00A9571F"/>
    <w:rsid w:val="00A96360"/>
    <w:rsid w:val="00A9778A"/>
    <w:rsid w:val="00A97967"/>
    <w:rsid w:val="00AA08E6"/>
    <w:rsid w:val="00AA0A55"/>
    <w:rsid w:val="00AA0E9E"/>
    <w:rsid w:val="00AA10C3"/>
    <w:rsid w:val="00AA26F6"/>
    <w:rsid w:val="00AA3BB2"/>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49C"/>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1EB7"/>
    <w:rsid w:val="00B024C5"/>
    <w:rsid w:val="00B02969"/>
    <w:rsid w:val="00B058D3"/>
    <w:rsid w:val="00B078B5"/>
    <w:rsid w:val="00B10EBC"/>
    <w:rsid w:val="00B114E0"/>
    <w:rsid w:val="00B12C3B"/>
    <w:rsid w:val="00B12CB3"/>
    <w:rsid w:val="00B12EF7"/>
    <w:rsid w:val="00B14D91"/>
    <w:rsid w:val="00B1643D"/>
    <w:rsid w:val="00B17653"/>
    <w:rsid w:val="00B202C2"/>
    <w:rsid w:val="00B202F1"/>
    <w:rsid w:val="00B205A5"/>
    <w:rsid w:val="00B2075D"/>
    <w:rsid w:val="00B2265E"/>
    <w:rsid w:val="00B2277F"/>
    <w:rsid w:val="00B239F3"/>
    <w:rsid w:val="00B2681C"/>
    <w:rsid w:val="00B325F5"/>
    <w:rsid w:val="00B32D75"/>
    <w:rsid w:val="00B33290"/>
    <w:rsid w:val="00B3361F"/>
    <w:rsid w:val="00B339CD"/>
    <w:rsid w:val="00B342AC"/>
    <w:rsid w:val="00B35B4C"/>
    <w:rsid w:val="00B410F3"/>
    <w:rsid w:val="00B42710"/>
    <w:rsid w:val="00B4397A"/>
    <w:rsid w:val="00B44723"/>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67EEF"/>
    <w:rsid w:val="00B7077E"/>
    <w:rsid w:val="00B710B7"/>
    <w:rsid w:val="00B712A8"/>
    <w:rsid w:val="00B71576"/>
    <w:rsid w:val="00B71CD5"/>
    <w:rsid w:val="00B71D72"/>
    <w:rsid w:val="00B730C4"/>
    <w:rsid w:val="00B73C8D"/>
    <w:rsid w:val="00B7692A"/>
    <w:rsid w:val="00B7737D"/>
    <w:rsid w:val="00B774A4"/>
    <w:rsid w:val="00B80FAF"/>
    <w:rsid w:val="00B822B2"/>
    <w:rsid w:val="00B836ED"/>
    <w:rsid w:val="00B848C9"/>
    <w:rsid w:val="00B8594B"/>
    <w:rsid w:val="00B85D36"/>
    <w:rsid w:val="00B904F3"/>
    <w:rsid w:val="00B90F7E"/>
    <w:rsid w:val="00B91B7E"/>
    <w:rsid w:val="00B93E09"/>
    <w:rsid w:val="00B93EE0"/>
    <w:rsid w:val="00B966E6"/>
    <w:rsid w:val="00B96BFE"/>
    <w:rsid w:val="00BA0488"/>
    <w:rsid w:val="00BA0940"/>
    <w:rsid w:val="00BA217F"/>
    <w:rsid w:val="00BA267A"/>
    <w:rsid w:val="00BA3A0E"/>
    <w:rsid w:val="00BA3D0B"/>
    <w:rsid w:val="00BA59BD"/>
    <w:rsid w:val="00BA5A0C"/>
    <w:rsid w:val="00BA7DFE"/>
    <w:rsid w:val="00BB0244"/>
    <w:rsid w:val="00BB1BC9"/>
    <w:rsid w:val="00BB308A"/>
    <w:rsid w:val="00BB3744"/>
    <w:rsid w:val="00BB3C1A"/>
    <w:rsid w:val="00BB4764"/>
    <w:rsid w:val="00BB4D76"/>
    <w:rsid w:val="00BB51CF"/>
    <w:rsid w:val="00BB53C4"/>
    <w:rsid w:val="00BB69E5"/>
    <w:rsid w:val="00BB6A0E"/>
    <w:rsid w:val="00BB6B48"/>
    <w:rsid w:val="00BC0C41"/>
    <w:rsid w:val="00BC0DC6"/>
    <w:rsid w:val="00BC0E07"/>
    <w:rsid w:val="00BC5ECA"/>
    <w:rsid w:val="00BC6B61"/>
    <w:rsid w:val="00BD123B"/>
    <w:rsid w:val="00BD215F"/>
    <w:rsid w:val="00BD2E94"/>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192"/>
    <w:rsid w:val="00BF3C36"/>
    <w:rsid w:val="00BF4D51"/>
    <w:rsid w:val="00BF784E"/>
    <w:rsid w:val="00C02C22"/>
    <w:rsid w:val="00C0397A"/>
    <w:rsid w:val="00C0411A"/>
    <w:rsid w:val="00C0469F"/>
    <w:rsid w:val="00C04EB8"/>
    <w:rsid w:val="00C0522E"/>
    <w:rsid w:val="00C06B4F"/>
    <w:rsid w:val="00C06E81"/>
    <w:rsid w:val="00C06FEF"/>
    <w:rsid w:val="00C10261"/>
    <w:rsid w:val="00C1043A"/>
    <w:rsid w:val="00C10A32"/>
    <w:rsid w:val="00C10CD6"/>
    <w:rsid w:val="00C123F3"/>
    <w:rsid w:val="00C1271B"/>
    <w:rsid w:val="00C1282B"/>
    <w:rsid w:val="00C13585"/>
    <w:rsid w:val="00C13880"/>
    <w:rsid w:val="00C16134"/>
    <w:rsid w:val="00C17342"/>
    <w:rsid w:val="00C20C78"/>
    <w:rsid w:val="00C215D0"/>
    <w:rsid w:val="00C21E60"/>
    <w:rsid w:val="00C232F1"/>
    <w:rsid w:val="00C23C48"/>
    <w:rsid w:val="00C2617F"/>
    <w:rsid w:val="00C2622D"/>
    <w:rsid w:val="00C27490"/>
    <w:rsid w:val="00C311DA"/>
    <w:rsid w:val="00C316CD"/>
    <w:rsid w:val="00C32284"/>
    <w:rsid w:val="00C328DB"/>
    <w:rsid w:val="00C32AC2"/>
    <w:rsid w:val="00C3365D"/>
    <w:rsid w:val="00C33BE7"/>
    <w:rsid w:val="00C353F6"/>
    <w:rsid w:val="00C359D2"/>
    <w:rsid w:val="00C35D7C"/>
    <w:rsid w:val="00C36FF0"/>
    <w:rsid w:val="00C42ED0"/>
    <w:rsid w:val="00C44C52"/>
    <w:rsid w:val="00C44D97"/>
    <w:rsid w:val="00C50936"/>
    <w:rsid w:val="00C511E0"/>
    <w:rsid w:val="00C516E6"/>
    <w:rsid w:val="00C52045"/>
    <w:rsid w:val="00C53A87"/>
    <w:rsid w:val="00C543CC"/>
    <w:rsid w:val="00C54940"/>
    <w:rsid w:val="00C551A9"/>
    <w:rsid w:val="00C55B37"/>
    <w:rsid w:val="00C55BAC"/>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6CEA"/>
    <w:rsid w:val="00C877FD"/>
    <w:rsid w:val="00C87E29"/>
    <w:rsid w:val="00C9223F"/>
    <w:rsid w:val="00C93759"/>
    <w:rsid w:val="00C9424E"/>
    <w:rsid w:val="00C943D1"/>
    <w:rsid w:val="00C94D1B"/>
    <w:rsid w:val="00C9621E"/>
    <w:rsid w:val="00CA0C7D"/>
    <w:rsid w:val="00CA18DB"/>
    <w:rsid w:val="00CA1B03"/>
    <w:rsid w:val="00CA1E12"/>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0E2"/>
    <w:rsid w:val="00CC1560"/>
    <w:rsid w:val="00CC27A1"/>
    <w:rsid w:val="00CC29CE"/>
    <w:rsid w:val="00CC2EC6"/>
    <w:rsid w:val="00CC412F"/>
    <w:rsid w:val="00CC423C"/>
    <w:rsid w:val="00CC5DFD"/>
    <w:rsid w:val="00CC6844"/>
    <w:rsid w:val="00CC76F6"/>
    <w:rsid w:val="00CC7C8D"/>
    <w:rsid w:val="00CC7F74"/>
    <w:rsid w:val="00CD10DA"/>
    <w:rsid w:val="00CD13E5"/>
    <w:rsid w:val="00CD1A1E"/>
    <w:rsid w:val="00CD1AAF"/>
    <w:rsid w:val="00CD1BD3"/>
    <w:rsid w:val="00CD3320"/>
    <w:rsid w:val="00CD55AB"/>
    <w:rsid w:val="00CD66F3"/>
    <w:rsid w:val="00CD6D6B"/>
    <w:rsid w:val="00CE1480"/>
    <w:rsid w:val="00CE1D79"/>
    <w:rsid w:val="00CE29FE"/>
    <w:rsid w:val="00CE3DCE"/>
    <w:rsid w:val="00CE4F8B"/>
    <w:rsid w:val="00CE504F"/>
    <w:rsid w:val="00CE597D"/>
    <w:rsid w:val="00CE5E53"/>
    <w:rsid w:val="00CE6378"/>
    <w:rsid w:val="00CE7314"/>
    <w:rsid w:val="00CE7370"/>
    <w:rsid w:val="00CE78EF"/>
    <w:rsid w:val="00CE7998"/>
    <w:rsid w:val="00CE7F74"/>
    <w:rsid w:val="00CF03A8"/>
    <w:rsid w:val="00CF0C5D"/>
    <w:rsid w:val="00CF1911"/>
    <w:rsid w:val="00CF32AB"/>
    <w:rsid w:val="00CF359A"/>
    <w:rsid w:val="00CF3790"/>
    <w:rsid w:val="00CF3A95"/>
    <w:rsid w:val="00CF3B66"/>
    <w:rsid w:val="00CF4517"/>
    <w:rsid w:val="00CF4551"/>
    <w:rsid w:val="00CF4F42"/>
    <w:rsid w:val="00CF57C7"/>
    <w:rsid w:val="00CF6AD3"/>
    <w:rsid w:val="00CF7537"/>
    <w:rsid w:val="00CF7C58"/>
    <w:rsid w:val="00D004C6"/>
    <w:rsid w:val="00D02970"/>
    <w:rsid w:val="00D05563"/>
    <w:rsid w:val="00D06D97"/>
    <w:rsid w:val="00D075D0"/>
    <w:rsid w:val="00D07B94"/>
    <w:rsid w:val="00D07EC2"/>
    <w:rsid w:val="00D10778"/>
    <w:rsid w:val="00D10C6C"/>
    <w:rsid w:val="00D10FA1"/>
    <w:rsid w:val="00D11A6D"/>
    <w:rsid w:val="00D11EED"/>
    <w:rsid w:val="00D147F5"/>
    <w:rsid w:val="00D14C5D"/>
    <w:rsid w:val="00D15127"/>
    <w:rsid w:val="00D154BD"/>
    <w:rsid w:val="00D15929"/>
    <w:rsid w:val="00D15A2A"/>
    <w:rsid w:val="00D16868"/>
    <w:rsid w:val="00D17DCE"/>
    <w:rsid w:val="00D21563"/>
    <w:rsid w:val="00D22CEF"/>
    <w:rsid w:val="00D2719E"/>
    <w:rsid w:val="00D27496"/>
    <w:rsid w:val="00D2759E"/>
    <w:rsid w:val="00D27B3D"/>
    <w:rsid w:val="00D3051E"/>
    <w:rsid w:val="00D309E1"/>
    <w:rsid w:val="00D3165A"/>
    <w:rsid w:val="00D32097"/>
    <w:rsid w:val="00D33009"/>
    <w:rsid w:val="00D33ACD"/>
    <w:rsid w:val="00D348E4"/>
    <w:rsid w:val="00D40DAB"/>
    <w:rsid w:val="00D4171F"/>
    <w:rsid w:val="00D417AA"/>
    <w:rsid w:val="00D450CB"/>
    <w:rsid w:val="00D51146"/>
    <w:rsid w:val="00D5147E"/>
    <w:rsid w:val="00D51890"/>
    <w:rsid w:val="00D51B09"/>
    <w:rsid w:val="00D53155"/>
    <w:rsid w:val="00D53BD8"/>
    <w:rsid w:val="00D54DB1"/>
    <w:rsid w:val="00D5568B"/>
    <w:rsid w:val="00D55C99"/>
    <w:rsid w:val="00D56839"/>
    <w:rsid w:val="00D56A09"/>
    <w:rsid w:val="00D56E79"/>
    <w:rsid w:val="00D60FA2"/>
    <w:rsid w:val="00D611F3"/>
    <w:rsid w:val="00D61897"/>
    <w:rsid w:val="00D63046"/>
    <w:rsid w:val="00D6323D"/>
    <w:rsid w:val="00D63CA4"/>
    <w:rsid w:val="00D6562C"/>
    <w:rsid w:val="00D65BEE"/>
    <w:rsid w:val="00D66AA4"/>
    <w:rsid w:val="00D675D0"/>
    <w:rsid w:val="00D701A1"/>
    <w:rsid w:val="00D71842"/>
    <w:rsid w:val="00D72E1A"/>
    <w:rsid w:val="00D7380B"/>
    <w:rsid w:val="00D74EF6"/>
    <w:rsid w:val="00D76E4B"/>
    <w:rsid w:val="00D8023F"/>
    <w:rsid w:val="00D8116E"/>
    <w:rsid w:val="00D813EE"/>
    <w:rsid w:val="00D820D1"/>
    <w:rsid w:val="00D821E2"/>
    <w:rsid w:val="00D82B0E"/>
    <w:rsid w:val="00D84E2B"/>
    <w:rsid w:val="00D87747"/>
    <w:rsid w:val="00D87CA4"/>
    <w:rsid w:val="00D90384"/>
    <w:rsid w:val="00D90C34"/>
    <w:rsid w:val="00D91335"/>
    <w:rsid w:val="00D93BE3"/>
    <w:rsid w:val="00D94390"/>
    <w:rsid w:val="00D945AF"/>
    <w:rsid w:val="00D94814"/>
    <w:rsid w:val="00D9542E"/>
    <w:rsid w:val="00D957EA"/>
    <w:rsid w:val="00D958E3"/>
    <w:rsid w:val="00DA19A1"/>
    <w:rsid w:val="00DA2EED"/>
    <w:rsid w:val="00DA55D9"/>
    <w:rsid w:val="00DA5683"/>
    <w:rsid w:val="00DA6386"/>
    <w:rsid w:val="00DA711A"/>
    <w:rsid w:val="00DB11AA"/>
    <w:rsid w:val="00DB11F4"/>
    <w:rsid w:val="00DB14D9"/>
    <w:rsid w:val="00DB18A3"/>
    <w:rsid w:val="00DB20BE"/>
    <w:rsid w:val="00DB3288"/>
    <w:rsid w:val="00DB5112"/>
    <w:rsid w:val="00DB677C"/>
    <w:rsid w:val="00DB75EB"/>
    <w:rsid w:val="00DC0010"/>
    <w:rsid w:val="00DC1896"/>
    <w:rsid w:val="00DC19D1"/>
    <w:rsid w:val="00DC1A29"/>
    <w:rsid w:val="00DC1D4C"/>
    <w:rsid w:val="00DC2CC9"/>
    <w:rsid w:val="00DC3F52"/>
    <w:rsid w:val="00DC4267"/>
    <w:rsid w:val="00DC42F9"/>
    <w:rsid w:val="00DC47EB"/>
    <w:rsid w:val="00DC4A9D"/>
    <w:rsid w:val="00DC4EE4"/>
    <w:rsid w:val="00DC5D9C"/>
    <w:rsid w:val="00DC5DB3"/>
    <w:rsid w:val="00DD0B61"/>
    <w:rsid w:val="00DD1DCF"/>
    <w:rsid w:val="00DD2039"/>
    <w:rsid w:val="00DD2ED7"/>
    <w:rsid w:val="00DD356D"/>
    <w:rsid w:val="00DD41C8"/>
    <w:rsid w:val="00DD47C3"/>
    <w:rsid w:val="00DD6237"/>
    <w:rsid w:val="00DE135B"/>
    <w:rsid w:val="00DE13AB"/>
    <w:rsid w:val="00DE1C7E"/>
    <w:rsid w:val="00DE31AD"/>
    <w:rsid w:val="00DE5045"/>
    <w:rsid w:val="00DE5E16"/>
    <w:rsid w:val="00DE6019"/>
    <w:rsid w:val="00DE714A"/>
    <w:rsid w:val="00DE7E3C"/>
    <w:rsid w:val="00DF27CE"/>
    <w:rsid w:val="00DF2B8D"/>
    <w:rsid w:val="00DF2CB8"/>
    <w:rsid w:val="00DF3A66"/>
    <w:rsid w:val="00DF3E32"/>
    <w:rsid w:val="00DF4844"/>
    <w:rsid w:val="00DF73AC"/>
    <w:rsid w:val="00DF7613"/>
    <w:rsid w:val="00E007C7"/>
    <w:rsid w:val="00E009AC"/>
    <w:rsid w:val="00E0156C"/>
    <w:rsid w:val="00E04275"/>
    <w:rsid w:val="00E04943"/>
    <w:rsid w:val="00E04BB9"/>
    <w:rsid w:val="00E04C85"/>
    <w:rsid w:val="00E052E0"/>
    <w:rsid w:val="00E063DF"/>
    <w:rsid w:val="00E07A6B"/>
    <w:rsid w:val="00E10B86"/>
    <w:rsid w:val="00E11BD7"/>
    <w:rsid w:val="00E11D4C"/>
    <w:rsid w:val="00E13802"/>
    <w:rsid w:val="00E1399F"/>
    <w:rsid w:val="00E14E0C"/>
    <w:rsid w:val="00E14E59"/>
    <w:rsid w:val="00E152CF"/>
    <w:rsid w:val="00E15358"/>
    <w:rsid w:val="00E158C4"/>
    <w:rsid w:val="00E15AA3"/>
    <w:rsid w:val="00E16799"/>
    <w:rsid w:val="00E16DF8"/>
    <w:rsid w:val="00E20EC0"/>
    <w:rsid w:val="00E21452"/>
    <w:rsid w:val="00E216E5"/>
    <w:rsid w:val="00E237D1"/>
    <w:rsid w:val="00E2410B"/>
    <w:rsid w:val="00E244B4"/>
    <w:rsid w:val="00E2520C"/>
    <w:rsid w:val="00E2793E"/>
    <w:rsid w:val="00E31938"/>
    <w:rsid w:val="00E3384C"/>
    <w:rsid w:val="00E34E86"/>
    <w:rsid w:val="00E35478"/>
    <w:rsid w:val="00E359CA"/>
    <w:rsid w:val="00E3673D"/>
    <w:rsid w:val="00E3690D"/>
    <w:rsid w:val="00E37559"/>
    <w:rsid w:val="00E41835"/>
    <w:rsid w:val="00E42776"/>
    <w:rsid w:val="00E43F7F"/>
    <w:rsid w:val="00E4454D"/>
    <w:rsid w:val="00E44EF3"/>
    <w:rsid w:val="00E45DD4"/>
    <w:rsid w:val="00E45E67"/>
    <w:rsid w:val="00E46774"/>
    <w:rsid w:val="00E468B7"/>
    <w:rsid w:val="00E503B0"/>
    <w:rsid w:val="00E50821"/>
    <w:rsid w:val="00E50CC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353"/>
    <w:rsid w:val="00E628D6"/>
    <w:rsid w:val="00E63323"/>
    <w:rsid w:val="00E64767"/>
    <w:rsid w:val="00E65EE0"/>
    <w:rsid w:val="00E66160"/>
    <w:rsid w:val="00E67F31"/>
    <w:rsid w:val="00E70C85"/>
    <w:rsid w:val="00E70DE5"/>
    <w:rsid w:val="00E70F44"/>
    <w:rsid w:val="00E713B1"/>
    <w:rsid w:val="00E71E31"/>
    <w:rsid w:val="00E725B1"/>
    <w:rsid w:val="00E73012"/>
    <w:rsid w:val="00E731F1"/>
    <w:rsid w:val="00E76B97"/>
    <w:rsid w:val="00E777F8"/>
    <w:rsid w:val="00E8158A"/>
    <w:rsid w:val="00E81B5B"/>
    <w:rsid w:val="00E84296"/>
    <w:rsid w:val="00E84B03"/>
    <w:rsid w:val="00E85E58"/>
    <w:rsid w:val="00E8614A"/>
    <w:rsid w:val="00E87932"/>
    <w:rsid w:val="00E87A93"/>
    <w:rsid w:val="00E87B10"/>
    <w:rsid w:val="00E902AB"/>
    <w:rsid w:val="00E90C53"/>
    <w:rsid w:val="00E90F78"/>
    <w:rsid w:val="00E9147A"/>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0126"/>
    <w:rsid w:val="00EB25B1"/>
    <w:rsid w:val="00EB3120"/>
    <w:rsid w:val="00EB3226"/>
    <w:rsid w:val="00EB45BB"/>
    <w:rsid w:val="00EB49CA"/>
    <w:rsid w:val="00EC03BE"/>
    <w:rsid w:val="00EC1B2D"/>
    <w:rsid w:val="00EC1D3E"/>
    <w:rsid w:val="00EC28C3"/>
    <w:rsid w:val="00EC3ACA"/>
    <w:rsid w:val="00EC4051"/>
    <w:rsid w:val="00EC47CA"/>
    <w:rsid w:val="00EC4AF7"/>
    <w:rsid w:val="00EC5328"/>
    <w:rsid w:val="00EC62BA"/>
    <w:rsid w:val="00EC702F"/>
    <w:rsid w:val="00ED00DE"/>
    <w:rsid w:val="00ED019C"/>
    <w:rsid w:val="00ED048F"/>
    <w:rsid w:val="00ED0992"/>
    <w:rsid w:val="00ED0A8D"/>
    <w:rsid w:val="00ED18BB"/>
    <w:rsid w:val="00ED3234"/>
    <w:rsid w:val="00ED53B0"/>
    <w:rsid w:val="00ED5BDF"/>
    <w:rsid w:val="00ED6BA4"/>
    <w:rsid w:val="00EE082D"/>
    <w:rsid w:val="00EE08C5"/>
    <w:rsid w:val="00EE1A1B"/>
    <w:rsid w:val="00EE4827"/>
    <w:rsid w:val="00EE56FD"/>
    <w:rsid w:val="00EE60E5"/>
    <w:rsid w:val="00EE76A8"/>
    <w:rsid w:val="00EF006D"/>
    <w:rsid w:val="00EF0DBD"/>
    <w:rsid w:val="00EF12AC"/>
    <w:rsid w:val="00EF21E2"/>
    <w:rsid w:val="00EF2C8E"/>
    <w:rsid w:val="00EF2D06"/>
    <w:rsid w:val="00EF2E76"/>
    <w:rsid w:val="00EF55FA"/>
    <w:rsid w:val="00EF692D"/>
    <w:rsid w:val="00EF6A09"/>
    <w:rsid w:val="00EF72A1"/>
    <w:rsid w:val="00EF738B"/>
    <w:rsid w:val="00F00C58"/>
    <w:rsid w:val="00F01548"/>
    <w:rsid w:val="00F01774"/>
    <w:rsid w:val="00F01D83"/>
    <w:rsid w:val="00F01FD0"/>
    <w:rsid w:val="00F030F8"/>
    <w:rsid w:val="00F0387E"/>
    <w:rsid w:val="00F03B43"/>
    <w:rsid w:val="00F040F9"/>
    <w:rsid w:val="00F0475E"/>
    <w:rsid w:val="00F06541"/>
    <w:rsid w:val="00F069A8"/>
    <w:rsid w:val="00F06EAF"/>
    <w:rsid w:val="00F070D6"/>
    <w:rsid w:val="00F07F4E"/>
    <w:rsid w:val="00F11730"/>
    <w:rsid w:val="00F11AF2"/>
    <w:rsid w:val="00F12AD3"/>
    <w:rsid w:val="00F133E1"/>
    <w:rsid w:val="00F1444B"/>
    <w:rsid w:val="00F15CEA"/>
    <w:rsid w:val="00F15D19"/>
    <w:rsid w:val="00F16046"/>
    <w:rsid w:val="00F173FD"/>
    <w:rsid w:val="00F2058B"/>
    <w:rsid w:val="00F20DB4"/>
    <w:rsid w:val="00F212BA"/>
    <w:rsid w:val="00F229F9"/>
    <w:rsid w:val="00F2372B"/>
    <w:rsid w:val="00F2776C"/>
    <w:rsid w:val="00F27C7B"/>
    <w:rsid w:val="00F302A9"/>
    <w:rsid w:val="00F30825"/>
    <w:rsid w:val="00F30B86"/>
    <w:rsid w:val="00F3162C"/>
    <w:rsid w:val="00F32027"/>
    <w:rsid w:val="00F32A82"/>
    <w:rsid w:val="00F32D64"/>
    <w:rsid w:val="00F32FFD"/>
    <w:rsid w:val="00F34943"/>
    <w:rsid w:val="00F34BD1"/>
    <w:rsid w:val="00F370D1"/>
    <w:rsid w:val="00F424D4"/>
    <w:rsid w:val="00F42D92"/>
    <w:rsid w:val="00F43034"/>
    <w:rsid w:val="00F45E58"/>
    <w:rsid w:val="00F46173"/>
    <w:rsid w:val="00F47ABE"/>
    <w:rsid w:val="00F50EF1"/>
    <w:rsid w:val="00F55250"/>
    <w:rsid w:val="00F56484"/>
    <w:rsid w:val="00F56C05"/>
    <w:rsid w:val="00F56E59"/>
    <w:rsid w:val="00F57EFD"/>
    <w:rsid w:val="00F61161"/>
    <w:rsid w:val="00F6182E"/>
    <w:rsid w:val="00F628A6"/>
    <w:rsid w:val="00F62EA8"/>
    <w:rsid w:val="00F632FA"/>
    <w:rsid w:val="00F63B0A"/>
    <w:rsid w:val="00F63DC4"/>
    <w:rsid w:val="00F63E12"/>
    <w:rsid w:val="00F6537B"/>
    <w:rsid w:val="00F66D2F"/>
    <w:rsid w:val="00F67546"/>
    <w:rsid w:val="00F70310"/>
    <w:rsid w:val="00F71792"/>
    <w:rsid w:val="00F71912"/>
    <w:rsid w:val="00F735BB"/>
    <w:rsid w:val="00F74937"/>
    <w:rsid w:val="00F7496A"/>
    <w:rsid w:val="00F76368"/>
    <w:rsid w:val="00F763AD"/>
    <w:rsid w:val="00F774C1"/>
    <w:rsid w:val="00F80393"/>
    <w:rsid w:val="00F809BC"/>
    <w:rsid w:val="00F82A79"/>
    <w:rsid w:val="00F82E38"/>
    <w:rsid w:val="00F8318B"/>
    <w:rsid w:val="00F83C00"/>
    <w:rsid w:val="00F84490"/>
    <w:rsid w:val="00F858FC"/>
    <w:rsid w:val="00F85DC0"/>
    <w:rsid w:val="00F8600B"/>
    <w:rsid w:val="00F866FB"/>
    <w:rsid w:val="00F86EC5"/>
    <w:rsid w:val="00F87611"/>
    <w:rsid w:val="00F901D6"/>
    <w:rsid w:val="00F902CB"/>
    <w:rsid w:val="00F90D2E"/>
    <w:rsid w:val="00F92B60"/>
    <w:rsid w:val="00F9397F"/>
    <w:rsid w:val="00F93DAF"/>
    <w:rsid w:val="00F94036"/>
    <w:rsid w:val="00F94C74"/>
    <w:rsid w:val="00F95ADC"/>
    <w:rsid w:val="00F96B82"/>
    <w:rsid w:val="00F97AB2"/>
    <w:rsid w:val="00FA1886"/>
    <w:rsid w:val="00FA193D"/>
    <w:rsid w:val="00FA1977"/>
    <w:rsid w:val="00FA37F1"/>
    <w:rsid w:val="00FA49ED"/>
    <w:rsid w:val="00FA5D92"/>
    <w:rsid w:val="00FA622F"/>
    <w:rsid w:val="00FA73F2"/>
    <w:rsid w:val="00FA7C6D"/>
    <w:rsid w:val="00FB03EA"/>
    <w:rsid w:val="00FB101C"/>
    <w:rsid w:val="00FB1962"/>
    <w:rsid w:val="00FB3F86"/>
    <w:rsid w:val="00FB4F84"/>
    <w:rsid w:val="00FB52F3"/>
    <w:rsid w:val="00FB6B74"/>
    <w:rsid w:val="00FB6C6B"/>
    <w:rsid w:val="00FB7598"/>
    <w:rsid w:val="00FB7C17"/>
    <w:rsid w:val="00FC0D33"/>
    <w:rsid w:val="00FC1D4F"/>
    <w:rsid w:val="00FC2B2C"/>
    <w:rsid w:val="00FC2BA3"/>
    <w:rsid w:val="00FC60E5"/>
    <w:rsid w:val="00FC6C75"/>
    <w:rsid w:val="00FC6E04"/>
    <w:rsid w:val="00FC71D7"/>
    <w:rsid w:val="00FC79E0"/>
    <w:rsid w:val="00FC7B8D"/>
    <w:rsid w:val="00FD0D5B"/>
    <w:rsid w:val="00FD1195"/>
    <w:rsid w:val="00FD194D"/>
    <w:rsid w:val="00FD20E4"/>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6B"/>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UL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8 DL CB</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0.98011541403045266</c:v>
                </c:pt>
                <c:pt idx="1">
                  <c:v>0.97930393647575609</c:v>
                </c:pt>
                <c:pt idx="2">
                  <c:v>0.72164948453608246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LTE Rel 12 DL CB</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1.0563164847389279</c:v>
                </c:pt>
                <c:pt idx="1">
                  <c:v>1.0648758236188547</c:v>
                </c:pt>
                <c:pt idx="2">
                  <c:v>1.3780068728522339</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1.2684419105888898</c:v>
                </c:pt>
                <c:pt idx="1">
                  <c:v>1.4342794390944416</c:v>
                </c:pt>
                <c:pt idx="2">
                  <c:v>4.8384879725085908</c:v>
                </c:pt>
              </c:numCache>
            </c:numRef>
          </c:val>
        </c:ser>
        <c:dLbls>
          <c:dLblPos val="outEnd"/>
          <c:showLegendKey val="0"/>
          <c:showVal val="1"/>
          <c:showCatName val="0"/>
          <c:showSerName val="0"/>
          <c:showPercent val="0"/>
          <c:showBubbleSize val="0"/>
        </c:dLbls>
        <c:gapWidth val="444"/>
        <c:overlap val="-90"/>
        <c:axId val="209417728"/>
        <c:axId val="209419264"/>
      </c:barChart>
      <c:catAx>
        <c:axId val="2094177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209419264"/>
        <c:crosses val="autoZero"/>
        <c:auto val="1"/>
        <c:lblAlgn val="ctr"/>
        <c:lblOffset val="100"/>
        <c:noMultiLvlLbl val="0"/>
      </c:catAx>
      <c:valAx>
        <c:axId val="209419264"/>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9417728"/>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UL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8 DL CB</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1.0213886146758802</c:v>
                </c:pt>
                <c:pt idx="1">
                  <c:v>1.0296430512774053</c:v>
                </c:pt>
                <c:pt idx="2">
                  <c:v>1.2392566782810686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LTE Rel 12 DL CB</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1.0415268180322474</c:v>
                </c:pt>
                <c:pt idx="1">
                  <c:v>1.0508063054901251</c:v>
                </c:pt>
                <c:pt idx="2">
                  <c:v>1.5110336817653891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1.2333991444554129</c:v>
                </c:pt>
                <c:pt idx="1">
                  <c:v>1.3251676028265991</c:v>
                </c:pt>
                <c:pt idx="2">
                  <c:v>3.8838559814169571</c:v>
                </c:pt>
              </c:numCache>
            </c:numRef>
          </c:val>
        </c:ser>
        <c:dLbls>
          <c:dLblPos val="outEnd"/>
          <c:showLegendKey val="0"/>
          <c:showVal val="1"/>
          <c:showCatName val="0"/>
          <c:showSerName val="0"/>
          <c:showPercent val="0"/>
          <c:showBubbleSize val="0"/>
        </c:dLbls>
        <c:gapWidth val="444"/>
        <c:overlap val="-90"/>
        <c:axId val="209449728"/>
        <c:axId val="209451264"/>
      </c:barChart>
      <c:catAx>
        <c:axId val="2094497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209451264"/>
        <c:crosses val="autoZero"/>
        <c:auto val="1"/>
        <c:lblAlgn val="ctr"/>
        <c:lblOffset val="100"/>
        <c:noMultiLvlLbl val="0"/>
      </c:catAx>
      <c:valAx>
        <c:axId val="209451264"/>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9449728"/>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Rel 10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1.2323019221753397</c:v>
                </c:pt>
                <c:pt idx="1">
                  <c:v>1.3259098672973328</c:v>
                </c:pt>
                <c:pt idx="2">
                  <c:v>3.9399999999999995</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444"/>
        <c:overlap val="-90"/>
        <c:axId val="208753408"/>
        <c:axId val="208754944"/>
      </c:barChart>
      <c:catAx>
        <c:axId val="2087534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208754944"/>
        <c:crosses val="autoZero"/>
        <c:auto val="1"/>
        <c:lblAlgn val="ctr"/>
        <c:lblOffset val="100"/>
        <c:noMultiLvlLbl val="0"/>
      </c:catAx>
      <c:valAx>
        <c:axId val="208754944"/>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8753408"/>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Rel 10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1.19393857394128</c:v>
                </c:pt>
                <c:pt idx="1">
                  <c:v>1.2635504724017901</c:v>
                </c:pt>
                <c:pt idx="2">
                  <c:v>2.2200267916945742</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444"/>
        <c:overlap val="-90"/>
        <c:axId val="209408384"/>
        <c:axId val="209409920"/>
      </c:barChart>
      <c:catAx>
        <c:axId val="2094083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209409920"/>
        <c:crosses val="autoZero"/>
        <c:auto val="1"/>
        <c:lblAlgn val="ctr"/>
        <c:lblOffset val="100"/>
        <c:noMultiLvlLbl val="0"/>
      </c:catAx>
      <c:valAx>
        <c:axId val="209409920"/>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9408384"/>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46E06-4785-4F54-8CDC-AEA3C19B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8</Pages>
  <Words>2697</Words>
  <Characters>15377</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81</cp:revision>
  <cp:lastPrinted>2012-03-15T10:36:00Z</cp:lastPrinted>
  <dcterms:created xsi:type="dcterms:W3CDTF">2017-03-22T23:13:00Z</dcterms:created>
  <dcterms:modified xsi:type="dcterms:W3CDTF">2017-05-05T20:32:00Z</dcterms:modified>
</cp:coreProperties>
</file>